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Style w:val="13"/>
        </w:rPr>
      </w:pPr>
      <w:r>
        <w:rPr>
          <w:rFonts w:hint="eastAsia" w:ascii="黑体" w:eastAsia="黑体"/>
        </w:rPr>
        <w:t>附件</w:t>
      </w:r>
      <w:r>
        <w:rPr>
          <w:rFonts w:ascii="黑体" w:eastAsia="黑体"/>
        </w:rPr>
        <w:t>1</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eastAsia" w:ascii="黑体" w:eastAsia="黑体"/>
          <w:lang w:val="en-US" w:eastAsia="zh-CN"/>
        </w:rPr>
      </w:pPr>
    </w:p>
    <w:p>
      <w:pPr>
        <w:spacing w:line="720" w:lineRule="exact"/>
        <w:ind w:firstLine="0" w:firstLineChars="0"/>
        <w:jc w:val="center"/>
        <w:outlineLvl w:val="0"/>
        <w:rPr>
          <w:rFonts w:ascii="方正小标宋简体" w:eastAsia="方正小标宋简体"/>
          <w:sz w:val="44"/>
          <w:szCs w:val="44"/>
        </w:rPr>
      </w:pPr>
      <w:r>
        <w:rPr>
          <w:rFonts w:hint="eastAsia" w:ascii="方正小标宋简体" w:eastAsia="方正小标宋简体"/>
          <w:sz w:val="44"/>
          <w:szCs w:val="44"/>
          <w:lang w:eastAsia="zh-CN"/>
        </w:rPr>
        <w:t>2022</w:t>
      </w:r>
      <w:r>
        <w:rPr>
          <w:rFonts w:hint="eastAsia" w:ascii="方正小标宋简体" w:eastAsia="方正小标宋简体"/>
          <w:sz w:val="44"/>
          <w:szCs w:val="44"/>
        </w:rPr>
        <w:t>年全区中小学</w:t>
      </w:r>
      <w:r>
        <w:rPr>
          <w:rFonts w:hint="eastAsia" w:ascii="方正小标宋简体" w:eastAsia="方正小标宋简体"/>
          <w:sz w:val="44"/>
          <w:szCs w:val="44"/>
          <w:lang w:val="en-US" w:eastAsia="zh-CN"/>
        </w:rPr>
        <w:t>智能</w:t>
      </w:r>
      <w:r>
        <w:rPr>
          <w:rFonts w:hint="eastAsia" w:ascii="方正小标宋简体" w:eastAsia="方正小标宋简体"/>
          <w:sz w:val="44"/>
          <w:szCs w:val="44"/>
        </w:rPr>
        <w:t>助手教学课例</w:t>
      </w:r>
      <w:r>
        <w:rPr>
          <w:rFonts w:ascii="方正小标宋简体" w:eastAsia="方正小标宋简体"/>
          <w:sz w:val="44"/>
          <w:szCs w:val="44"/>
        </w:rPr>
        <w:br w:type="textWrapping"/>
      </w:r>
      <w:bookmarkStart w:id="2" w:name="_GoBack"/>
      <w:r>
        <w:rPr>
          <w:rFonts w:hint="eastAsia" w:ascii="方正小标宋简体" w:eastAsia="方正小标宋简体"/>
          <w:sz w:val="44"/>
          <w:szCs w:val="44"/>
        </w:rPr>
        <w:t>评选方案</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一、参赛对象</w:t>
      </w:r>
    </w:p>
    <w:bookmarkEnd w:id="2"/>
    <w:p>
      <w:pPr>
        <w:ind w:firstLine="640"/>
      </w:pPr>
      <w:r>
        <w:rPr>
          <w:rFonts w:hint="eastAsia"/>
        </w:rPr>
        <w:t>全区中小学教师、教研员均可参加评选活动。</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二、时间安排</w:t>
      </w:r>
    </w:p>
    <w:p>
      <w:pPr>
        <w:ind w:firstLine="640"/>
      </w:pPr>
      <w:r>
        <w:rPr>
          <w:rFonts w:hint="eastAsia"/>
        </w:rPr>
        <w:t>教师</w:t>
      </w:r>
      <w:r>
        <w:t>报名</w:t>
      </w:r>
      <w:r>
        <w:rPr>
          <w:rFonts w:hint="eastAsia"/>
        </w:rPr>
        <w:t>上传作品：</w:t>
      </w:r>
      <w:r>
        <w:rPr>
          <w:rFonts w:hint="eastAsia"/>
          <w:lang w:eastAsia="zh-CN"/>
        </w:rPr>
        <w:t>2022</w:t>
      </w:r>
      <w:r>
        <w:rPr>
          <w:rFonts w:hint="eastAsia"/>
        </w:rPr>
        <w:t>年0</w:t>
      </w:r>
      <w:r>
        <w:t>6</w:t>
      </w:r>
      <w:r>
        <w:rPr>
          <w:rFonts w:hint="eastAsia"/>
        </w:rPr>
        <w:t>月</w:t>
      </w:r>
      <w:r>
        <w:rPr>
          <w:rFonts w:hint="eastAsia"/>
          <w:lang w:val="en-US" w:eastAsia="zh-CN"/>
        </w:rPr>
        <w:t>06</w:t>
      </w:r>
      <w:r>
        <w:rPr>
          <w:rFonts w:hint="eastAsia"/>
        </w:rPr>
        <w:t>日——0</w:t>
      </w:r>
      <w:r>
        <w:t>9</w:t>
      </w:r>
      <w:r>
        <w:rPr>
          <w:rFonts w:hint="eastAsia"/>
        </w:rPr>
        <w:t>月</w:t>
      </w:r>
      <w:r>
        <w:t>2</w:t>
      </w:r>
      <w:r>
        <w:rPr>
          <w:rFonts w:hint="eastAsia"/>
          <w:lang w:val="en-US" w:eastAsia="zh-CN"/>
        </w:rPr>
        <w:t>5</w:t>
      </w:r>
      <w:r>
        <w:rPr>
          <w:rFonts w:hint="eastAsia"/>
        </w:rPr>
        <w:t>日</w:t>
      </w:r>
    </w:p>
    <w:p>
      <w:pPr>
        <w:ind w:firstLine="640"/>
      </w:pPr>
      <w:r>
        <w:rPr>
          <w:rFonts w:hint="eastAsia"/>
        </w:rPr>
        <w:t>市县报送优秀</w:t>
      </w:r>
      <w:r>
        <w:t>作品</w:t>
      </w:r>
      <w:r>
        <w:rPr>
          <w:rFonts w:hint="eastAsia"/>
        </w:rPr>
        <w:t>：</w:t>
      </w:r>
      <w:r>
        <w:rPr>
          <w:rFonts w:hint="eastAsia"/>
          <w:lang w:eastAsia="zh-CN"/>
        </w:rPr>
        <w:t>2022</w:t>
      </w:r>
      <w:r>
        <w:rPr>
          <w:rFonts w:hint="eastAsia"/>
        </w:rPr>
        <w:t>年</w:t>
      </w:r>
      <w:r>
        <w:t>09</w:t>
      </w:r>
      <w:r>
        <w:rPr>
          <w:rFonts w:hint="eastAsia"/>
        </w:rPr>
        <w:t>月</w:t>
      </w:r>
      <w:r>
        <w:t>2</w:t>
      </w:r>
      <w:r>
        <w:rPr>
          <w:rFonts w:hint="eastAsia"/>
          <w:lang w:val="en-US" w:eastAsia="zh-CN"/>
        </w:rPr>
        <w:t>6</w:t>
      </w:r>
      <w:r>
        <w:rPr>
          <w:rFonts w:hint="eastAsia"/>
        </w:rPr>
        <w:t>日——</w:t>
      </w:r>
      <w:r>
        <w:t>10</w:t>
      </w:r>
      <w:r>
        <w:rPr>
          <w:rFonts w:hint="eastAsia"/>
        </w:rPr>
        <w:t>月</w:t>
      </w:r>
      <w:r>
        <w:rPr>
          <w:rFonts w:hint="eastAsia"/>
          <w:lang w:val="en-US" w:eastAsia="zh-CN"/>
        </w:rPr>
        <w:t>10</w:t>
      </w:r>
      <w:r>
        <w:rPr>
          <w:rFonts w:hint="eastAsia"/>
        </w:rPr>
        <w:t>日</w:t>
      </w:r>
    </w:p>
    <w:p>
      <w:pPr>
        <w:ind w:left="426" w:leftChars="133" w:firstLine="230" w:firstLineChars="62"/>
      </w:pPr>
      <w:r>
        <w:rPr>
          <w:rFonts w:hint="eastAsia"/>
          <w:spacing w:val="26"/>
          <w:kern w:val="0"/>
          <w:fitText w:val="2560" w:id="3"/>
        </w:rPr>
        <w:t>组</w:t>
      </w:r>
      <w:r>
        <w:rPr>
          <w:spacing w:val="26"/>
          <w:kern w:val="0"/>
          <w:fitText w:val="2560" w:id="3"/>
        </w:rPr>
        <w:t>委会</w:t>
      </w:r>
      <w:r>
        <w:rPr>
          <w:rFonts w:hint="eastAsia"/>
          <w:spacing w:val="26"/>
          <w:kern w:val="0"/>
          <w:fitText w:val="2560" w:id="3"/>
        </w:rPr>
        <w:t>评审作</w:t>
      </w:r>
      <w:r>
        <w:rPr>
          <w:rFonts w:hint="eastAsia"/>
          <w:spacing w:val="4"/>
          <w:kern w:val="0"/>
          <w:fitText w:val="2560" w:id="3"/>
        </w:rPr>
        <w:t>品</w:t>
      </w:r>
      <w:r>
        <w:rPr>
          <w:rFonts w:hint="eastAsia"/>
          <w:kern w:val="0"/>
        </w:rPr>
        <w:t>：</w:t>
      </w:r>
      <w:r>
        <w:rPr>
          <w:rFonts w:hint="eastAsia"/>
          <w:lang w:eastAsia="zh-CN"/>
        </w:rPr>
        <w:t>2022</w:t>
      </w:r>
      <w:r>
        <w:rPr>
          <w:rFonts w:hint="eastAsia"/>
        </w:rPr>
        <w:t>年</w:t>
      </w:r>
      <w:r>
        <w:t>10</w:t>
      </w:r>
      <w:r>
        <w:rPr>
          <w:rFonts w:hint="eastAsia"/>
        </w:rPr>
        <w:t>月</w:t>
      </w:r>
      <w:r>
        <w:rPr>
          <w:rFonts w:hint="eastAsia"/>
          <w:lang w:val="en-US" w:eastAsia="zh-CN"/>
        </w:rPr>
        <w:t>11</w:t>
      </w:r>
      <w:r>
        <w:rPr>
          <w:rFonts w:hint="eastAsia"/>
        </w:rPr>
        <w:t>日——</w:t>
      </w:r>
      <w:r>
        <w:t>10</w:t>
      </w:r>
      <w:r>
        <w:rPr>
          <w:rFonts w:hint="eastAsia"/>
        </w:rPr>
        <w:t>月</w:t>
      </w:r>
      <w:r>
        <w:rPr>
          <w:rFonts w:hint="eastAsia"/>
          <w:lang w:val="en-US" w:eastAsia="zh-CN"/>
        </w:rPr>
        <w:t>31</w:t>
      </w:r>
      <w:r>
        <w:rPr>
          <w:rFonts w:hint="eastAsia"/>
        </w:rPr>
        <w:t>日</w:t>
      </w:r>
    </w:p>
    <w:p>
      <w:pPr>
        <w:ind w:left="298" w:leftChars="93" w:firstLine="372" w:firstLineChars="100"/>
        <w:rPr>
          <w:rFonts w:hint="eastAsia"/>
        </w:rPr>
      </w:pPr>
      <w:r>
        <w:rPr>
          <w:rFonts w:hint="eastAsia"/>
          <w:spacing w:val="26"/>
          <w:kern w:val="0"/>
          <w:fitText w:val="2560" w:id="4"/>
        </w:rPr>
        <w:t>组</w:t>
      </w:r>
      <w:r>
        <w:rPr>
          <w:spacing w:val="26"/>
          <w:kern w:val="0"/>
          <w:fitText w:val="2560" w:id="4"/>
        </w:rPr>
        <w:t>委会</w:t>
      </w:r>
      <w:r>
        <w:rPr>
          <w:rFonts w:hint="eastAsia"/>
          <w:spacing w:val="26"/>
          <w:kern w:val="0"/>
          <w:fitText w:val="2560" w:id="4"/>
        </w:rPr>
        <w:t>公布结</w:t>
      </w:r>
      <w:r>
        <w:rPr>
          <w:rFonts w:hint="eastAsia"/>
          <w:spacing w:val="4"/>
          <w:kern w:val="0"/>
          <w:fitText w:val="2560" w:id="4"/>
        </w:rPr>
        <w:t>果</w:t>
      </w:r>
      <w:r>
        <w:rPr>
          <w:rFonts w:hint="eastAsia"/>
          <w:kern w:val="0"/>
        </w:rPr>
        <w:t>：</w:t>
      </w:r>
      <w:r>
        <w:rPr>
          <w:rFonts w:hint="eastAsia"/>
          <w:lang w:eastAsia="zh-CN"/>
        </w:rPr>
        <w:t>2022</w:t>
      </w:r>
      <w:r>
        <w:rPr>
          <w:rFonts w:hint="eastAsia"/>
        </w:rPr>
        <w:t>年</w:t>
      </w:r>
      <w:r>
        <w:t>1</w:t>
      </w:r>
      <w:r>
        <w:rPr>
          <w:rFonts w:hint="eastAsia"/>
          <w:lang w:val="en-US" w:eastAsia="zh-CN"/>
        </w:rPr>
        <w:t>1</w:t>
      </w:r>
      <w:r>
        <w:rPr>
          <w:rFonts w:hint="eastAsia"/>
        </w:rPr>
        <w:t>月</w:t>
      </w:r>
      <w:r>
        <w:rPr>
          <w:rFonts w:hint="eastAsia"/>
          <w:lang w:val="en-US" w:eastAsia="zh-CN"/>
        </w:rPr>
        <w:t>01</w:t>
      </w:r>
      <w:r>
        <w:rPr>
          <w:rFonts w:hint="eastAsia"/>
        </w:rPr>
        <w:t>日——1</w:t>
      </w:r>
      <w:r>
        <w:rPr>
          <w:rFonts w:hint="eastAsia"/>
          <w:lang w:val="en-US" w:eastAsia="zh-CN"/>
        </w:rPr>
        <w:t>1</w:t>
      </w:r>
      <w:r>
        <w:rPr>
          <w:rFonts w:hint="eastAsia"/>
        </w:rPr>
        <w:t>月</w:t>
      </w:r>
      <w:r>
        <w:rPr>
          <w:rFonts w:hint="eastAsia"/>
          <w:lang w:val="en-US" w:eastAsia="zh-CN"/>
        </w:rPr>
        <w:t>11</w:t>
      </w:r>
      <w:r>
        <w:rPr>
          <w:rFonts w:hint="eastAsia"/>
        </w:rPr>
        <w:t>日</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三、参赛流程</w:t>
      </w:r>
    </w:p>
    <w:p>
      <w:pPr>
        <w:ind w:firstLine="640"/>
        <w:rPr>
          <w:rFonts w:hint="eastAsia" w:eastAsia="仿宋_GB2312"/>
          <w:lang w:eastAsia="zh-CN"/>
        </w:rPr>
      </w:pPr>
      <w:r>
        <w:rPr>
          <w:rFonts w:hint="eastAsia"/>
        </w:rPr>
        <w:t>登录宁夏教育云（www.nxeduyun.com），</w:t>
      </w:r>
      <w:r>
        <w:t>进入</w:t>
      </w:r>
      <w:r>
        <w:rPr>
          <w:rFonts w:hint="eastAsia"/>
        </w:rPr>
        <w:t>“全区中</w:t>
      </w:r>
      <w:r>
        <w:t>小学</w:t>
      </w:r>
      <w:r>
        <w:rPr>
          <w:rFonts w:hint="eastAsia"/>
          <w:lang w:val="en-US" w:eastAsia="zh-CN"/>
        </w:rPr>
        <w:t>智能</w:t>
      </w:r>
      <w:r>
        <w:rPr>
          <w:rFonts w:hint="eastAsia"/>
        </w:rPr>
        <w:t>助手教学课例评比”入口报名参赛，在活动页面点击“我要参赛”，填写作品学科</w:t>
      </w:r>
      <w:r>
        <w:t>、章节等</w:t>
      </w:r>
      <w:r>
        <w:rPr>
          <w:rFonts w:hint="eastAsia"/>
        </w:rPr>
        <w:t>编目信息和</w:t>
      </w:r>
      <w:r>
        <w:t>作品名称</w:t>
      </w:r>
      <w:r>
        <w:rPr>
          <w:rFonts w:hint="eastAsia"/>
        </w:rPr>
        <w:t>，点击“下一步”，</w:t>
      </w:r>
      <w:r>
        <w:t>上传参赛作品</w:t>
      </w:r>
      <w:r>
        <w:rPr>
          <w:rFonts w:hint="eastAsia"/>
          <w:lang w:eastAsia="zh-CN"/>
        </w:rPr>
        <w:t>。</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四、作品要求及评分标准</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hint="eastAsia" w:ascii="楷体" w:hAnsi="楷体" w:eastAsia="楷体"/>
          <w:b/>
          <w:color w:val="000000" w:themeColor="text1"/>
          <w:lang w:val="en-US" w:eastAsia="zh-CN"/>
          <w14:textFill>
            <w14:solidFill>
              <w14:schemeClr w14:val="tx1"/>
            </w14:solidFill>
          </w14:textFill>
        </w:rPr>
      </w:pPr>
      <w:r>
        <w:rPr>
          <w:rFonts w:hint="eastAsia" w:ascii="楷体" w:hAnsi="楷体" w:eastAsia="楷体"/>
          <w:b/>
          <w:color w:val="000000" w:themeColor="text1"/>
          <w:lang w:eastAsia="zh-CN"/>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一</w:t>
      </w:r>
      <w:r>
        <w:rPr>
          <w:rFonts w:hint="eastAsia" w:ascii="楷体" w:hAnsi="楷体" w:eastAsia="楷体"/>
          <w:b/>
          <w:color w:val="000000" w:themeColor="text1"/>
          <w:lang w:eastAsia="zh-CN"/>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作品形式</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default"/>
          <w:lang w:val="en-US" w:eastAsia="zh-CN"/>
        </w:rPr>
      </w:pPr>
      <w:r>
        <w:rPr>
          <w:rFonts w:hint="eastAsia"/>
        </w:rPr>
        <w:t>包含</w:t>
      </w:r>
      <w:r>
        <w:t>教学设计</w:t>
      </w:r>
      <w:r>
        <w:rPr>
          <w:rFonts w:hint="eastAsia"/>
        </w:rPr>
        <w:t>、</w:t>
      </w:r>
      <w:r>
        <w:t>课堂教学实录</w:t>
      </w:r>
      <w:r>
        <w:rPr>
          <w:rFonts w:hint="eastAsia"/>
        </w:rPr>
        <w:t>和</w:t>
      </w:r>
      <w:r>
        <w:t>教学资源</w:t>
      </w:r>
      <w:r>
        <w:rPr>
          <w:rFonts w:hint="eastAsia"/>
        </w:rPr>
        <w:t>三部分</w:t>
      </w:r>
      <w:r>
        <w:rPr>
          <w:rFonts w:hint="eastAsia"/>
          <w:lang w:eastAsia="zh-CN"/>
        </w:rPr>
        <w:t>。</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themeColor="text1"/>
          <w14:textFill>
            <w14:solidFill>
              <w14:schemeClr w14:val="tx1"/>
            </w14:solidFill>
          </w14:textFill>
        </w:rPr>
      </w:pPr>
      <w:r>
        <w:rPr>
          <w:rFonts w:hint="eastAsia" w:ascii="楷体" w:hAnsi="楷体" w:eastAsia="楷体"/>
          <w:b/>
          <w:color w:val="000000" w:themeColor="text1"/>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二</w:t>
      </w:r>
      <w:r>
        <w:rPr>
          <w:rFonts w:hint="eastAsia" w:ascii="楷体" w:hAnsi="楷体" w:eastAsia="楷体"/>
          <w:b/>
          <w:color w:val="000000" w:themeColor="text1"/>
          <w14:textFill>
            <w14:solidFill>
              <w14:schemeClr w14:val="tx1"/>
            </w14:solidFill>
          </w14:textFill>
        </w:rPr>
        <w:t>）作品内容及要求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b/>
        </w:rPr>
      </w:pPr>
      <w:r>
        <w:rPr>
          <w:b/>
        </w:rPr>
        <w:t>1.</w:t>
      </w:r>
      <w:r>
        <w:rPr>
          <w:rFonts w:hint="eastAsia"/>
          <w:b/>
        </w:rPr>
        <w:t>内容要求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default"/>
          <w:color w:val="auto"/>
          <w:lang w:val="en-US" w:eastAsia="zh-CN"/>
        </w:rPr>
      </w:pPr>
      <w:r>
        <w:rPr>
          <w:rFonts w:hint="eastAsia"/>
        </w:rPr>
        <w:t>每位参赛教师只能上</w:t>
      </w:r>
      <w:r>
        <w:t>传</w:t>
      </w:r>
      <w:r>
        <w:rPr>
          <w:rFonts w:hint="eastAsia"/>
        </w:rPr>
        <w:t>1个课时的教学课例</w:t>
      </w:r>
      <w:r>
        <w:t>视频</w:t>
      </w:r>
      <w:r>
        <w:rPr>
          <w:rFonts w:hint="eastAsia"/>
        </w:rPr>
        <w:t>参加评选；课</w:t>
      </w:r>
      <w:r>
        <w:t>例</w:t>
      </w:r>
      <w:r>
        <w:rPr>
          <w:rFonts w:hint="eastAsia"/>
        </w:rPr>
        <w:t>须</w:t>
      </w:r>
      <w:r>
        <w:t>利用</w:t>
      </w:r>
      <w:r>
        <w:rPr>
          <w:rFonts w:hint="eastAsia"/>
          <w:lang w:val="en-US" w:eastAsia="zh-CN"/>
        </w:rPr>
        <w:t>智能</w:t>
      </w:r>
      <w:r>
        <w:t>助手</w:t>
      </w:r>
      <w:r>
        <w:rPr>
          <w:rFonts w:hint="eastAsia"/>
        </w:rPr>
        <w:t>和教育</w:t>
      </w:r>
      <w:r>
        <w:t>云</w:t>
      </w:r>
      <w:r>
        <w:rPr>
          <w:rFonts w:hint="eastAsia"/>
        </w:rPr>
        <w:t>上</w:t>
      </w:r>
      <w:r>
        <w:t>的教学资源</w:t>
      </w:r>
      <w:r>
        <w:rPr>
          <w:rFonts w:hint="eastAsia"/>
        </w:rPr>
        <w:t>，</w:t>
      </w:r>
      <w:r>
        <w:t>围绕某一课时</w:t>
      </w:r>
      <w:r>
        <w:rPr>
          <w:rFonts w:hint="eastAsia"/>
        </w:rPr>
        <w:t>的教学内容组织开展</w:t>
      </w:r>
      <w:r>
        <w:t>，</w:t>
      </w:r>
      <w:r>
        <w:rPr>
          <w:rFonts w:hint="eastAsia"/>
          <w:color w:val="auto"/>
        </w:rPr>
        <w:t>且具有一定创新性、可</w:t>
      </w:r>
      <w:r>
        <w:rPr>
          <w:color w:val="auto"/>
        </w:rPr>
        <w:t>推广</w:t>
      </w:r>
      <w:r>
        <w:rPr>
          <w:rFonts w:hint="eastAsia"/>
          <w:color w:val="auto"/>
        </w:rPr>
        <w:t>性和可复制性的课堂教学案例</w:t>
      </w:r>
      <w:r>
        <w:rPr>
          <w:rFonts w:hint="eastAsia"/>
          <w:color w:val="auto"/>
          <w:lang w:eastAsia="zh-CN"/>
        </w:rPr>
        <w:t>；</w:t>
      </w:r>
      <w:r>
        <w:rPr>
          <w:rFonts w:hint="eastAsia"/>
          <w:color w:val="auto"/>
          <w:lang w:val="en-US" w:eastAsia="zh-CN"/>
        </w:rPr>
        <w:t>课例录制时间为近一年以内，参赛者在参赛页面填写课例录制时间；课例中不能显示企业品牌信息。</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b/>
        </w:rPr>
      </w:pPr>
      <w:r>
        <w:rPr>
          <w:b/>
        </w:rPr>
        <w:t>2.</w:t>
      </w:r>
      <w:r>
        <w:rPr>
          <w:rFonts w:hint="eastAsia"/>
          <w:b/>
        </w:rPr>
        <w:t>视频要求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rPr>
      </w:pPr>
      <w:r>
        <w:rPr>
          <w:rFonts w:hint="eastAsia"/>
        </w:rPr>
        <w:t>教学实录要图像清晰、画面稳定、构图合理、声音清楚，能全面真实地反映教学情境；片头要显示作品名称、作者和单位，主要教学环节要有字幕提示；</w:t>
      </w:r>
      <w:r>
        <w:rPr>
          <w:rFonts w:hint="eastAsia" w:hAnsi="宋体"/>
          <w:color w:val="000000"/>
          <w:kern w:val="0"/>
        </w:rPr>
        <w:t>实录时长</w:t>
      </w:r>
      <w:r>
        <w:rPr>
          <w:rFonts w:hAnsi="宋体"/>
          <w:color w:val="000000"/>
          <w:kern w:val="0"/>
        </w:rPr>
        <w:t>为</w:t>
      </w:r>
      <w:r>
        <w:rPr>
          <w:rFonts w:hint="eastAsia" w:hAnsi="宋体"/>
          <w:color w:val="000000"/>
          <w:kern w:val="0"/>
        </w:rPr>
        <w:t>30-</w:t>
      </w:r>
      <w:r>
        <w:rPr>
          <w:rFonts w:hAnsi="宋体"/>
          <w:color w:val="000000"/>
          <w:kern w:val="0"/>
        </w:rPr>
        <w:t>45</w:t>
      </w:r>
      <w:r>
        <w:rPr>
          <w:rFonts w:hint="eastAsia" w:hAnsi="宋体"/>
          <w:color w:val="000000"/>
          <w:kern w:val="0"/>
        </w:rPr>
        <w:t>分钟</w:t>
      </w:r>
      <w:r>
        <w:rPr>
          <w:rFonts w:hAnsi="宋体"/>
          <w:color w:val="000000"/>
          <w:kern w:val="0"/>
        </w:rPr>
        <w:t>，</w:t>
      </w:r>
      <w:r>
        <w:rPr>
          <w:rFonts w:hint="eastAsia" w:hAnsi="宋体"/>
          <w:color w:val="000000"/>
          <w:kern w:val="0"/>
        </w:rPr>
        <w:t>格式为H.264+AAC编码的 MP4 文件</w:t>
      </w:r>
      <w:r>
        <w:rPr>
          <w:rFonts w:hint="eastAsia"/>
        </w:rPr>
        <w:t>，</w:t>
      </w:r>
      <w:r>
        <w:rPr>
          <w:rFonts w:hint="eastAsia" w:hAnsi="宋体"/>
          <w:color w:val="000000"/>
          <w:kern w:val="0"/>
        </w:rPr>
        <w:t>码率为0.</w:t>
      </w:r>
      <w:r>
        <w:rPr>
          <w:rFonts w:hAnsi="宋体"/>
          <w:color w:val="000000"/>
          <w:kern w:val="0"/>
        </w:rPr>
        <w:t>8</w:t>
      </w:r>
      <w:r>
        <w:rPr>
          <w:rFonts w:hint="eastAsia" w:hAnsi="宋体"/>
          <w:color w:val="000000"/>
          <w:kern w:val="0"/>
        </w:rPr>
        <w:t>-2Mbps，</w:t>
      </w:r>
      <w:r>
        <w:rPr>
          <w:rFonts w:hint="eastAsia"/>
        </w:rPr>
        <w:t>分辨率不低于</w:t>
      </w:r>
      <w:r>
        <w:rPr>
          <w:rFonts w:hint="eastAsia" w:hAnsi="宋体"/>
          <w:color w:val="000000"/>
          <w:kern w:val="0"/>
        </w:rPr>
        <w:t>720*576</w:t>
      </w:r>
      <w:r>
        <w:rPr>
          <w:rFonts w:hint="eastAsia"/>
        </w:rPr>
        <w:t>，大小不超过</w:t>
      </w:r>
      <w:r>
        <w:t>6</w:t>
      </w:r>
      <w:r>
        <w:rPr>
          <w:rFonts w:hint="eastAsia"/>
        </w:rPr>
        <w:t>00M。</w:t>
      </w:r>
    </w:p>
    <w:p>
      <w:pPr>
        <w:keepNext w:val="0"/>
        <w:keepLines w:val="0"/>
        <w:pageBreakBefore w:val="0"/>
        <w:widowControl w:val="0"/>
        <w:tabs>
          <w:tab w:val="left" w:pos="2966"/>
        </w:tabs>
        <w:kinsoku/>
        <w:wordWrap/>
        <w:overflowPunct/>
        <w:topLinePunct w:val="0"/>
        <w:autoSpaceDE/>
        <w:autoSpaceDN/>
        <w:bidi w:val="0"/>
        <w:adjustRightInd/>
        <w:snapToGrid/>
        <w:ind w:firstLine="640"/>
        <w:textAlignment w:val="auto"/>
        <w:outlineLvl w:val="9"/>
        <w:rPr>
          <w:b/>
        </w:rPr>
      </w:pPr>
      <w:r>
        <w:rPr>
          <w:b/>
        </w:rPr>
        <w:t>3.</w:t>
      </w:r>
      <w:r>
        <w:rPr>
          <w:rFonts w:hint="eastAsia"/>
          <w:b/>
        </w:rPr>
        <w:t>其他</w:t>
      </w:r>
      <w:r>
        <w:rPr>
          <w:b/>
        </w:rPr>
        <w:t>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pPr>
      <w:r>
        <w:rPr>
          <w:rFonts w:hint="eastAsia"/>
        </w:rPr>
        <w:t>参赛</w:t>
      </w:r>
      <w:r>
        <w:t>作品有以下问题者，</w:t>
      </w:r>
      <w:r>
        <w:rPr>
          <w:rFonts w:hint="eastAsia"/>
        </w:rPr>
        <w:t>将直接</w:t>
      </w:r>
      <w:r>
        <w:t>取消</w:t>
      </w:r>
      <w:r>
        <w:rPr>
          <w:rFonts w:hint="eastAsia"/>
        </w:rPr>
        <w:t>参赛</w:t>
      </w:r>
      <w:r>
        <w:t>资格：</w:t>
      </w:r>
      <w:r>
        <w:rPr>
          <w:rFonts w:hint="eastAsia"/>
        </w:rPr>
        <w:t>有明显政治</w:t>
      </w:r>
      <w:r>
        <w:t>性</w:t>
      </w:r>
      <w:r>
        <w:rPr>
          <w:rFonts w:hint="eastAsia"/>
        </w:rPr>
        <w:t>错误或学科概念性错误的；</w:t>
      </w:r>
      <w:r>
        <w:t>涉嫌抄袭、剽窃</w:t>
      </w:r>
      <w:r>
        <w:rPr>
          <w:rFonts w:hint="eastAsia"/>
        </w:rPr>
        <w:t>、弄虚作假的；报送信息</w:t>
      </w:r>
      <w:r>
        <w:t>不全</w:t>
      </w:r>
      <w:r>
        <w:rPr>
          <w:rFonts w:hint="eastAsia"/>
        </w:rPr>
        <w:t>或不符合</w:t>
      </w:r>
      <w:r>
        <w:t>报送要求</w:t>
      </w:r>
      <w:r>
        <w:rPr>
          <w:rFonts w:hint="eastAsia"/>
        </w:rPr>
        <w:t>的；参赛</w:t>
      </w:r>
      <w:r>
        <w:t>作品</w:t>
      </w:r>
      <w:r>
        <w:rPr>
          <w:rFonts w:hint="eastAsia"/>
        </w:rPr>
        <w:t>为往届获奖</w:t>
      </w:r>
      <w:r>
        <w:t>或其他</w:t>
      </w:r>
      <w:r>
        <w:rPr>
          <w:rFonts w:hint="eastAsia"/>
        </w:rPr>
        <w:t>单位（平台）获奖</w:t>
      </w:r>
      <w:r>
        <w:t>作品</w:t>
      </w:r>
      <w:r>
        <w:rPr>
          <w:rFonts w:hint="eastAsia"/>
        </w:rPr>
        <w:t>的</w:t>
      </w:r>
      <w:r>
        <w:t>。</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themeColor="text1"/>
          <w14:textFill>
            <w14:solidFill>
              <w14:schemeClr w14:val="tx1"/>
            </w14:solidFill>
          </w14:textFill>
        </w:rPr>
      </w:pPr>
      <w:r>
        <w:rPr>
          <w:rFonts w:hint="eastAsia" w:ascii="楷体" w:hAnsi="楷体" w:eastAsia="楷体"/>
          <w:b/>
          <w:color w:val="000000" w:themeColor="text1"/>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三</w:t>
      </w:r>
      <w:r>
        <w:rPr>
          <w:rFonts w:ascii="楷体" w:hAnsi="楷体" w:eastAsia="楷体"/>
          <w:b/>
          <w:color w:val="000000" w:themeColor="text1"/>
          <w14:textFill>
            <w14:solidFill>
              <w14:schemeClr w14:val="tx1"/>
            </w14:solidFill>
          </w14:textFill>
        </w:rPr>
        <w:t>）</w:t>
      </w:r>
      <w:r>
        <w:rPr>
          <w:rFonts w:hint="eastAsia" w:ascii="楷体" w:hAnsi="楷体" w:eastAsia="楷体"/>
          <w:b/>
          <w:color w:val="000000" w:themeColor="text1"/>
          <w14:textFill>
            <w14:solidFill>
              <w14:schemeClr w14:val="tx1"/>
            </w14:solidFill>
          </w14:textFill>
        </w:rPr>
        <w:t>评分</w:t>
      </w:r>
      <w:r>
        <w:rPr>
          <w:rFonts w:ascii="楷体" w:hAnsi="楷体" w:eastAsia="楷体"/>
          <w:b/>
          <w:color w:val="000000" w:themeColor="text1"/>
          <w14:textFill>
            <w14:solidFill>
              <w14:schemeClr w14:val="tx1"/>
            </w14:solidFill>
          </w14:textFill>
        </w:rPr>
        <w:t>标准</w:t>
      </w:r>
    </w:p>
    <w:tbl>
      <w:tblPr>
        <w:tblStyle w:val="10"/>
        <w:tblW w:w="8216" w:type="dxa"/>
        <w:jc w:val="center"/>
        <w:tblLayout w:type="fixed"/>
        <w:tblCellMar>
          <w:top w:w="0" w:type="dxa"/>
          <w:left w:w="0" w:type="dxa"/>
          <w:bottom w:w="0" w:type="dxa"/>
          <w:right w:w="0" w:type="dxa"/>
        </w:tblCellMar>
      </w:tblPr>
      <w:tblGrid>
        <w:gridCol w:w="1413"/>
        <w:gridCol w:w="5953"/>
        <w:gridCol w:w="850"/>
      </w:tblGrid>
      <w:tr>
        <w:tblPrEx>
          <w:tblCellMar>
            <w:top w:w="0" w:type="dxa"/>
            <w:left w:w="0" w:type="dxa"/>
            <w:bottom w:w="0" w:type="dxa"/>
            <w:right w:w="0" w:type="dxa"/>
          </w:tblCellMar>
        </w:tblPrEx>
        <w:trPr>
          <w:trHeight w:val="567"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jc w:val="center"/>
              <w:rPr>
                <w:b/>
                <w:bCs/>
                <w:sz w:val="24"/>
                <w:szCs w:val="24"/>
              </w:rPr>
            </w:pPr>
            <w:r>
              <w:rPr>
                <w:rFonts w:hint="eastAsia"/>
                <w:b/>
                <w:bCs/>
                <w:sz w:val="24"/>
                <w:szCs w:val="24"/>
              </w:rPr>
              <w:t>项目</w:t>
            </w:r>
          </w:p>
        </w:tc>
        <w:tc>
          <w:tcPr>
            <w:tcW w:w="5953"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jc w:val="center"/>
              <w:rPr>
                <w:b/>
                <w:bCs/>
                <w:sz w:val="24"/>
                <w:szCs w:val="24"/>
              </w:rPr>
            </w:pPr>
            <w:r>
              <w:rPr>
                <w:rFonts w:hint="eastAsia"/>
                <w:b/>
                <w:bCs/>
                <w:sz w:val="24"/>
                <w:szCs w:val="24"/>
              </w:rPr>
              <w:t>指标内容</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jc w:val="center"/>
              <w:rPr>
                <w:b/>
                <w:bCs/>
                <w:sz w:val="24"/>
                <w:szCs w:val="24"/>
              </w:rPr>
            </w:pPr>
            <w:r>
              <w:rPr>
                <w:rFonts w:hint="eastAsia"/>
                <w:b/>
                <w:bCs/>
                <w:sz w:val="24"/>
                <w:szCs w:val="24"/>
              </w:rPr>
              <w:t>分值</w:t>
            </w:r>
          </w:p>
        </w:tc>
      </w:tr>
      <w:tr>
        <w:tblPrEx>
          <w:tblCellMar>
            <w:top w:w="0" w:type="dxa"/>
            <w:left w:w="0" w:type="dxa"/>
            <w:bottom w:w="0" w:type="dxa"/>
            <w:right w:w="0" w:type="dxa"/>
          </w:tblCellMar>
        </w:tblPrEx>
        <w:trPr>
          <w:trHeight w:val="557" w:hRule="atLeast"/>
          <w:jc w:val="center"/>
        </w:trPr>
        <w:tc>
          <w:tcPr>
            <w:tcW w:w="1413" w:type="dxa"/>
            <w:vMerge w:val="restart"/>
            <w:tcBorders>
              <w:top w:val="single" w:color="000000" w:sz="4" w:space="0"/>
              <w:left w:val="single" w:color="000000" w:sz="4" w:space="0"/>
              <w:right w:val="single" w:color="000000" w:sz="4" w:space="0"/>
            </w:tcBorders>
            <w:vAlign w:val="center"/>
          </w:tcPr>
          <w:p>
            <w:pPr>
              <w:spacing w:line="400" w:lineRule="exact"/>
              <w:ind w:firstLine="0" w:firstLineChars="0"/>
              <w:jc w:val="center"/>
              <w:rPr>
                <w:sz w:val="24"/>
                <w:szCs w:val="24"/>
              </w:rPr>
            </w:pPr>
            <w:r>
              <w:rPr>
                <w:rFonts w:hint="eastAsia"/>
                <w:sz w:val="24"/>
                <w:szCs w:val="24"/>
              </w:rPr>
              <w:t>教学</w:t>
            </w:r>
            <w:r>
              <w:rPr>
                <w:sz w:val="24"/>
                <w:szCs w:val="24"/>
              </w:rPr>
              <w:t>设计</w:t>
            </w:r>
          </w:p>
        </w:tc>
        <w:tc>
          <w:tcPr>
            <w:tcW w:w="5953" w:type="dxa"/>
            <w:tcBorders>
              <w:top w:val="single" w:color="000000" w:sz="4" w:space="0"/>
              <w:left w:val="single" w:color="000000" w:sz="4" w:space="0"/>
              <w:right w:val="single" w:color="000000" w:sz="4" w:space="0"/>
            </w:tcBorders>
            <w:vAlign w:val="center"/>
          </w:tcPr>
          <w:p>
            <w:pPr>
              <w:spacing w:line="400" w:lineRule="exact"/>
              <w:ind w:firstLine="0" w:firstLineChars="0"/>
              <w:rPr>
                <w:rFonts w:hint="eastAsia" w:eastAsia="仿宋_GB2312"/>
                <w:sz w:val="24"/>
                <w:szCs w:val="24"/>
                <w:lang w:eastAsia="zh-CN"/>
              </w:rPr>
            </w:pPr>
            <w:r>
              <w:rPr>
                <w:rFonts w:hint="eastAsia"/>
                <w:sz w:val="24"/>
                <w:szCs w:val="24"/>
              </w:rPr>
              <w:t>教学</w:t>
            </w:r>
            <w:r>
              <w:rPr>
                <w:sz w:val="24"/>
                <w:szCs w:val="24"/>
              </w:rPr>
              <w:t>目标明确，</w:t>
            </w:r>
            <w:r>
              <w:rPr>
                <w:rFonts w:hint="eastAsia"/>
                <w:sz w:val="24"/>
                <w:szCs w:val="24"/>
              </w:rPr>
              <w:t>内容</w:t>
            </w:r>
            <w:r>
              <w:rPr>
                <w:sz w:val="24"/>
                <w:szCs w:val="24"/>
              </w:rPr>
              <w:t>设计合理，符合</w:t>
            </w:r>
            <w:r>
              <w:rPr>
                <w:rFonts w:hint="eastAsia"/>
                <w:sz w:val="24"/>
                <w:szCs w:val="24"/>
              </w:rPr>
              <w:t>学生</w:t>
            </w:r>
            <w:r>
              <w:rPr>
                <w:sz w:val="24"/>
                <w:szCs w:val="24"/>
              </w:rPr>
              <w:t>实际，重难点清晰</w:t>
            </w:r>
            <w:r>
              <w:rPr>
                <w:rFonts w:hint="eastAsia"/>
                <w:sz w:val="24"/>
                <w:szCs w:val="24"/>
              </w:rPr>
              <w:t>。</w:t>
            </w:r>
          </w:p>
        </w:tc>
        <w:tc>
          <w:tcPr>
            <w:tcW w:w="850" w:type="dxa"/>
            <w:vMerge w:val="restart"/>
            <w:tcBorders>
              <w:top w:val="single" w:color="000000" w:sz="4" w:space="0"/>
              <w:left w:val="single" w:color="000000" w:sz="4" w:space="0"/>
              <w:right w:val="single" w:color="000000" w:sz="4" w:space="0"/>
            </w:tcBorders>
            <w:vAlign w:val="center"/>
          </w:tcPr>
          <w:p>
            <w:pPr>
              <w:spacing w:line="400" w:lineRule="exact"/>
              <w:ind w:firstLine="0" w:firstLineChars="0"/>
              <w:jc w:val="center"/>
              <w:rPr>
                <w:sz w:val="24"/>
                <w:szCs w:val="24"/>
              </w:rPr>
            </w:pPr>
            <w:r>
              <w:rPr>
                <w:sz w:val="24"/>
                <w:szCs w:val="24"/>
              </w:rPr>
              <w:t>20</w:t>
            </w:r>
            <w:r>
              <w:rPr>
                <w:rFonts w:hint="eastAsia"/>
                <w:sz w:val="24"/>
                <w:szCs w:val="24"/>
              </w:rPr>
              <w:t>分</w:t>
            </w:r>
          </w:p>
        </w:tc>
      </w:tr>
      <w:tr>
        <w:tblPrEx>
          <w:tblCellMar>
            <w:top w:w="0" w:type="dxa"/>
            <w:left w:w="0" w:type="dxa"/>
            <w:bottom w:w="0" w:type="dxa"/>
            <w:right w:w="0" w:type="dxa"/>
          </w:tblCellMar>
        </w:tblPrEx>
        <w:trPr>
          <w:trHeight w:val="481" w:hRule="atLeast"/>
          <w:jc w:val="center"/>
        </w:trPr>
        <w:tc>
          <w:tcPr>
            <w:tcW w:w="1413"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right w:val="single" w:color="000000" w:sz="4" w:space="0"/>
            </w:tcBorders>
            <w:vAlign w:val="center"/>
          </w:tcPr>
          <w:p>
            <w:pPr>
              <w:spacing w:line="400" w:lineRule="exact"/>
              <w:ind w:firstLine="0" w:firstLineChars="0"/>
              <w:rPr>
                <w:sz w:val="24"/>
                <w:szCs w:val="24"/>
              </w:rPr>
            </w:pPr>
            <w:r>
              <w:rPr>
                <w:rFonts w:hint="eastAsia"/>
                <w:sz w:val="24"/>
                <w:szCs w:val="24"/>
              </w:rPr>
              <w:t>教学</w:t>
            </w:r>
            <w:r>
              <w:rPr>
                <w:sz w:val="24"/>
                <w:szCs w:val="24"/>
              </w:rPr>
              <w:t>方法预设恰当，</w:t>
            </w:r>
            <w:r>
              <w:rPr>
                <w:rFonts w:hint="eastAsia"/>
                <w:sz w:val="24"/>
                <w:szCs w:val="24"/>
                <w:lang w:val="en-US" w:eastAsia="zh-CN"/>
              </w:rPr>
              <w:t>智能</w:t>
            </w:r>
            <w:r>
              <w:rPr>
                <w:sz w:val="24"/>
                <w:szCs w:val="24"/>
              </w:rPr>
              <w:t>助手</w:t>
            </w:r>
            <w:r>
              <w:rPr>
                <w:rFonts w:hint="eastAsia"/>
                <w:sz w:val="24"/>
                <w:szCs w:val="24"/>
              </w:rPr>
              <w:t>、</w:t>
            </w:r>
            <w:r>
              <w:rPr>
                <w:sz w:val="24"/>
                <w:szCs w:val="24"/>
              </w:rPr>
              <w:t>媒体运用和资源引入得体</w:t>
            </w:r>
            <w:r>
              <w:rPr>
                <w:rFonts w:hint="eastAsia"/>
                <w:sz w:val="24"/>
                <w:szCs w:val="24"/>
              </w:rPr>
              <w:t>。</w:t>
            </w:r>
          </w:p>
        </w:tc>
        <w:tc>
          <w:tcPr>
            <w:tcW w:w="850"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551" w:hRule="atLeast"/>
          <w:jc w:val="center"/>
        </w:trPr>
        <w:tc>
          <w:tcPr>
            <w:tcW w:w="1413"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right w:val="single" w:color="000000" w:sz="4" w:space="0"/>
            </w:tcBorders>
            <w:vAlign w:val="center"/>
          </w:tcPr>
          <w:p>
            <w:pPr>
              <w:spacing w:line="400" w:lineRule="exact"/>
              <w:ind w:firstLine="0" w:firstLineChars="0"/>
              <w:rPr>
                <w:sz w:val="24"/>
                <w:szCs w:val="24"/>
              </w:rPr>
            </w:pPr>
            <w:r>
              <w:rPr>
                <w:rFonts w:hint="eastAsia"/>
                <w:sz w:val="24"/>
                <w:szCs w:val="24"/>
              </w:rPr>
              <w:t>教学</w:t>
            </w:r>
            <w:r>
              <w:rPr>
                <w:sz w:val="24"/>
                <w:szCs w:val="24"/>
              </w:rPr>
              <w:t>互动设计合理，</w:t>
            </w:r>
            <w:r>
              <w:rPr>
                <w:rFonts w:hint="eastAsia"/>
                <w:sz w:val="24"/>
                <w:szCs w:val="24"/>
              </w:rPr>
              <w:t>容量适当</w:t>
            </w:r>
            <w:r>
              <w:rPr>
                <w:sz w:val="24"/>
                <w:szCs w:val="24"/>
              </w:rPr>
              <w:t>，针对性强</w:t>
            </w:r>
            <w:r>
              <w:rPr>
                <w:rFonts w:hint="eastAsia"/>
                <w:sz w:val="24"/>
                <w:szCs w:val="24"/>
              </w:rPr>
              <w:t>。</w:t>
            </w:r>
          </w:p>
        </w:tc>
        <w:tc>
          <w:tcPr>
            <w:tcW w:w="850"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573" w:hRule="atLeast"/>
          <w:jc w:val="center"/>
        </w:trPr>
        <w:tc>
          <w:tcPr>
            <w:tcW w:w="1413" w:type="dxa"/>
            <w:vMerge w:val="continue"/>
            <w:tcBorders>
              <w:left w:val="single" w:color="000000" w:sz="4" w:space="0"/>
              <w:bottom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rPr>
                <w:sz w:val="24"/>
                <w:szCs w:val="24"/>
              </w:rPr>
            </w:pPr>
            <w:r>
              <w:rPr>
                <w:rFonts w:hint="eastAsia"/>
                <w:sz w:val="24"/>
                <w:szCs w:val="24"/>
              </w:rPr>
              <w:t>能突出</w:t>
            </w:r>
            <w:r>
              <w:rPr>
                <w:sz w:val="24"/>
                <w:szCs w:val="24"/>
              </w:rPr>
              <w:t>体现信息技术与</w:t>
            </w:r>
            <w:r>
              <w:rPr>
                <w:rFonts w:hint="eastAsia"/>
                <w:sz w:val="24"/>
                <w:szCs w:val="24"/>
              </w:rPr>
              <w:t>课堂</w:t>
            </w:r>
            <w:r>
              <w:rPr>
                <w:sz w:val="24"/>
                <w:szCs w:val="24"/>
              </w:rPr>
              <w:t>教学的融合应用</w:t>
            </w:r>
            <w:r>
              <w:rPr>
                <w:rFonts w:hint="eastAsia"/>
                <w:sz w:val="24"/>
                <w:szCs w:val="24"/>
              </w:rPr>
              <w:t>。</w:t>
            </w:r>
          </w:p>
        </w:tc>
        <w:tc>
          <w:tcPr>
            <w:tcW w:w="850" w:type="dxa"/>
            <w:vMerge w:val="continue"/>
            <w:tcBorders>
              <w:left w:val="single" w:color="000000" w:sz="4" w:space="0"/>
              <w:bottom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567" w:hRule="atLeast"/>
          <w:jc w:val="center"/>
        </w:trPr>
        <w:tc>
          <w:tcPr>
            <w:tcW w:w="1413" w:type="dxa"/>
            <w:vMerge w:val="restart"/>
            <w:tcBorders>
              <w:top w:val="single" w:color="000000" w:sz="4" w:space="0"/>
              <w:left w:val="single" w:color="000000" w:sz="4" w:space="0"/>
              <w:bottom w:val="single" w:color="auto" w:sz="4" w:space="0"/>
              <w:right w:val="single" w:color="000000" w:sz="4" w:space="0"/>
            </w:tcBorders>
            <w:vAlign w:val="center"/>
          </w:tcPr>
          <w:p>
            <w:pPr>
              <w:spacing w:line="400" w:lineRule="exact"/>
              <w:ind w:firstLine="0" w:firstLineChars="0"/>
              <w:jc w:val="center"/>
              <w:rPr>
                <w:sz w:val="24"/>
                <w:szCs w:val="24"/>
              </w:rPr>
            </w:pPr>
            <w:r>
              <w:rPr>
                <w:rFonts w:hint="eastAsia"/>
                <w:sz w:val="24"/>
                <w:szCs w:val="24"/>
              </w:rPr>
              <w:t>教学过程</w:t>
            </w:r>
          </w:p>
        </w:tc>
        <w:tc>
          <w:tcPr>
            <w:tcW w:w="5953" w:type="dxa"/>
            <w:tcBorders>
              <w:top w:val="single" w:color="000000" w:sz="4" w:space="0"/>
              <w:left w:val="single" w:color="000000" w:sz="4" w:space="0"/>
              <w:bottom w:val="single" w:color="auto" w:sz="4" w:space="0"/>
              <w:right w:val="single" w:color="000000" w:sz="4" w:space="0"/>
            </w:tcBorders>
            <w:vAlign w:val="center"/>
          </w:tcPr>
          <w:p>
            <w:pPr>
              <w:spacing w:line="400" w:lineRule="exact"/>
              <w:ind w:firstLine="0" w:firstLineChars="0"/>
              <w:rPr>
                <w:sz w:val="24"/>
                <w:szCs w:val="24"/>
              </w:rPr>
            </w:pPr>
            <w:r>
              <w:rPr>
                <w:rFonts w:hint="eastAsia"/>
                <w:sz w:val="24"/>
                <w:szCs w:val="24"/>
              </w:rPr>
              <w:t>教学</w:t>
            </w:r>
            <w:r>
              <w:rPr>
                <w:sz w:val="24"/>
                <w:szCs w:val="24"/>
              </w:rPr>
              <w:t>环节完整，过程</w:t>
            </w:r>
            <w:r>
              <w:rPr>
                <w:rFonts w:hint="eastAsia"/>
                <w:sz w:val="24"/>
                <w:szCs w:val="24"/>
              </w:rPr>
              <w:t>流畅</w:t>
            </w:r>
            <w:r>
              <w:rPr>
                <w:sz w:val="24"/>
                <w:szCs w:val="24"/>
              </w:rPr>
              <w:t>，课堂容量</w:t>
            </w:r>
            <w:r>
              <w:rPr>
                <w:rFonts w:hint="eastAsia"/>
                <w:sz w:val="24"/>
                <w:szCs w:val="24"/>
              </w:rPr>
              <w:t>适当</w:t>
            </w:r>
            <w:r>
              <w:rPr>
                <w:sz w:val="24"/>
                <w:szCs w:val="24"/>
              </w:rPr>
              <w:t>，时间布局合理</w:t>
            </w:r>
            <w:r>
              <w:rPr>
                <w:rFonts w:hint="eastAsia"/>
                <w:sz w:val="24"/>
                <w:szCs w:val="24"/>
              </w:rPr>
              <w:t>。</w:t>
            </w:r>
          </w:p>
        </w:tc>
        <w:tc>
          <w:tcPr>
            <w:tcW w:w="850" w:type="dxa"/>
            <w:vMerge w:val="restart"/>
            <w:tcBorders>
              <w:top w:val="single" w:color="000000" w:sz="4" w:space="0"/>
              <w:left w:val="single" w:color="000000" w:sz="4" w:space="0"/>
              <w:right w:val="single" w:color="000000" w:sz="4" w:space="0"/>
            </w:tcBorders>
            <w:vAlign w:val="center"/>
          </w:tcPr>
          <w:p>
            <w:pPr>
              <w:spacing w:line="400" w:lineRule="exact"/>
              <w:ind w:firstLine="0" w:firstLineChars="0"/>
              <w:jc w:val="center"/>
              <w:rPr>
                <w:sz w:val="24"/>
                <w:szCs w:val="24"/>
              </w:rPr>
            </w:pPr>
            <w:r>
              <w:rPr>
                <w:sz w:val="24"/>
                <w:szCs w:val="24"/>
              </w:rPr>
              <w:t>45</w:t>
            </w:r>
            <w:r>
              <w:rPr>
                <w:rFonts w:hint="eastAsia"/>
                <w:sz w:val="24"/>
                <w:szCs w:val="24"/>
              </w:rPr>
              <w:t>分</w:t>
            </w:r>
          </w:p>
        </w:tc>
      </w:tr>
      <w:tr>
        <w:tblPrEx>
          <w:tblCellMar>
            <w:top w:w="0" w:type="dxa"/>
            <w:left w:w="0" w:type="dxa"/>
            <w:bottom w:w="0" w:type="dxa"/>
            <w:right w:w="0" w:type="dxa"/>
          </w:tblCellMar>
        </w:tblPrEx>
        <w:trPr>
          <w:trHeight w:val="567" w:hRule="atLeast"/>
          <w:jc w:val="center"/>
        </w:trPr>
        <w:tc>
          <w:tcPr>
            <w:tcW w:w="1413" w:type="dxa"/>
            <w:vMerge w:val="continue"/>
            <w:tcBorders>
              <w:top w:val="single" w:color="auto" w:sz="4" w:space="0"/>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auto" w:sz="4" w:space="0"/>
              <w:left w:val="single" w:color="000000" w:sz="4" w:space="0"/>
              <w:right w:val="single" w:color="000000" w:sz="4" w:space="0"/>
            </w:tcBorders>
            <w:vAlign w:val="center"/>
          </w:tcPr>
          <w:p>
            <w:pPr>
              <w:spacing w:line="400" w:lineRule="exact"/>
              <w:ind w:firstLine="0" w:firstLineChars="0"/>
              <w:rPr>
                <w:sz w:val="24"/>
                <w:szCs w:val="24"/>
              </w:rPr>
            </w:pPr>
            <w:r>
              <w:rPr>
                <w:rFonts w:hint="eastAsia"/>
                <w:sz w:val="24"/>
                <w:szCs w:val="24"/>
              </w:rPr>
              <w:t>面向</w:t>
            </w:r>
            <w:r>
              <w:rPr>
                <w:sz w:val="24"/>
                <w:szCs w:val="24"/>
              </w:rPr>
              <w:t>全体</w:t>
            </w:r>
            <w:r>
              <w:rPr>
                <w:rFonts w:hint="eastAsia"/>
                <w:sz w:val="24"/>
                <w:szCs w:val="24"/>
              </w:rPr>
              <w:t>，</w:t>
            </w:r>
            <w:r>
              <w:rPr>
                <w:sz w:val="24"/>
                <w:szCs w:val="24"/>
              </w:rPr>
              <w:t>注重差异，学生参与面广</w:t>
            </w:r>
            <w:r>
              <w:rPr>
                <w:rFonts w:hint="eastAsia"/>
                <w:sz w:val="24"/>
                <w:szCs w:val="24"/>
              </w:rPr>
              <w:t>。</w:t>
            </w:r>
          </w:p>
        </w:tc>
        <w:tc>
          <w:tcPr>
            <w:tcW w:w="850" w:type="dxa"/>
            <w:vMerge w:val="continue"/>
            <w:tcBorders>
              <w:top w:val="single" w:color="auto" w:sz="4" w:space="0"/>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541" w:hRule="atLeast"/>
          <w:jc w:val="center"/>
        </w:trPr>
        <w:tc>
          <w:tcPr>
            <w:tcW w:w="1413" w:type="dxa"/>
            <w:vMerge w:val="continue"/>
            <w:tcBorders>
              <w:left w:val="single" w:color="000000" w:sz="4" w:space="0"/>
              <w:bottom w:val="single" w:color="auto"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bottom w:val="single" w:color="auto" w:sz="4" w:space="0"/>
              <w:right w:val="single" w:color="000000" w:sz="4" w:space="0"/>
            </w:tcBorders>
            <w:vAlign w:val="center"/>
          </w:tcPr>
          <w:p>
            <w:pPr>
              <w:spacing w:line="400" w:lineRule="exact"/>
              <w:ind w:firstLine="0" w:firstLineChars="0"/>
              <w:rPr>
                <w:sz w:val="24"/>
                <w:szCs w:val="24"/>
              </w:rPr>
            </w:pPr>
            <w:r>
              <w:rPr>
                <w:sz w:val="24"/>
                <w:szCs w:val="24"/>
              </w:rPr>
              <w:t>突出学生主体性</w:t>
            </w:r>
            <w:r>
              <w:rPr>
                <w:rFonts w:hint="eastAsia"/>
                <w:sz w:val="24"/>
                <w:szCs w:val="24"/>
              </w:rPr>
              <w:t>和</w:t>
            </w:r>
            <w:r>
              <w:rPr>
                <w:sz w:val="24"/>
                <w:szCs w:val="24"/>
              </w:rPr>
              <w:t>教师的引导性，教学互动</w:t>
            </w:r>
            <w:r>
              <w:rPr>
                <w:rFonts w:hint="eastAsia"/>
                <w:sz w:val="24"/>
                <w:szCs w:val="24"/>
              </w:rPr>
              <w:t>有效合理。</w:t>
            </w:r>
          </w:p>
        </w:tc>
        <w:tc>
          <w:tcPr>
            <w:tcW w:w="850" w:type="dxa"/>
            <w:vMerge w:val="continue"/>
            <w:tcBorders>
              <w:left w:val="single" w:color="000000" w:sz="4" w:space="0"/>
              <w:bottom w:val="single" w:color="auto"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576" w:hRule="atLeast"/>
          <w:jc w:val="center"/>
        </w:trPr>
        <w:tc>
          <w:tcPr>
            <w:tcW w:w="1413" w:type="dxa"/>
            <w:vMerge w:val="continue"/>
            <w:tcBorders>
              <w:top w:val="single" w:color="auto" w:sz="4" w:space="0"/>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auto" w:sz="4" w:space="0"/>
              <w:left w:val="single" w:color="000000" w:sz="4" w:space="0"/>
              <w:right w:val="single" w:color="000000" w:sz="4" w:space="0"/>
            </w:tcBorders>
            <w:vAlign w:val="center"/>
          </w:tcPr>
          <w:p>
            <w:pPr>
              <w:spacing w:line="400" w:lineRule="exact"/>
              <w:ind w:firstLine="0" w:firstLineChars="0"/>
              <w:rPr>
                <w:sz w:val="24"/>
                <w:szCs w:val="24"/>
              </w:rPr>
            </w:pPr>
            <w:r>
              <w:rPr>
                <w:rFonts w:hint="eastAsia"/>
                <w:sz w:val="24"/>
                <w:szCs w:val="24"/>
                <w:lang w:val="en-US" w:eastAsia="zh-CN"/>
              </w:rPr>
              <w:t>智能</w:t>
            </w:r>
            <w:r>
              <w:rPr>
                <w:sz w:val="24"/>
                <w:szCs w:val="24"/>
              </w:rPr>
              <w:t>助手</w:t>
            </w:r>
            <w:r>
              <w:rPr>
                <w:rFonts w:hint="eastAsia"/>
                <w:sz w:val="24"/>
                <w:szCs w:val="24"/>
              </w:rPr>
              <w:t>等教学</w:t>
            </w:r>
            <w:r>
              <w:rPr>
                <w:sz w:val="24"/>
                <w:szCs w:val="24"/>
              </w:rPr>
              <w:t>工具</w:t>
            </w:r>
            <w:r>
              <w:rPr>
                <w:rFonts w:hint="eastAsia"/>
                <w:sz w:val="24"/>
                <w:szCs w:val="24"/>
              </w:rPr>
              <w:t>、教学</w:t>
            </w:r>
            <w:r>
              <w:rPr>
                <w:sz w:val="24"/>
                <w:szCs w:val="24"/>
              </w:rPr>
              <w:t>资源运用灵活</w:t>
            </w:r>
            <w:r>
              <w:rPr>
                <w:rFonts w:hint="eastAsia"/>
                <w:sz w:val="24"/>
                <w:szCs w:val="24"/>
              </w:rPr>
              <w:t>、流畅。</w:t>
            </w:r>
          </w:p>
        </w:tc>
        <w:tc>
          <w:tcPr>
            <w:tcW w:w="850" w:type="dxa"/>
            <w:vMerge w:val="continue"/>
            <w:tcBorders>
              <w:top w:val="single" w:color="auto" w:sz="4" w:space="0"/>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726" w:hRule="atLeast"/>
          <w:jc w:val="center"/>
        </w:trPr>
        <w:tc>
          <w:tcPr>
            <w:tcW w:w="1413"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right w:val="single" w:color="000000" w:sz="4" w:space="0"/>
            </w:tcBorders>
            <w:vAlign w:val="center"/>
          </w:tcPr>
          <w:p>
            <w:pPr>
              <w:spacing w:line="400" w:lineRule="exact"/>
              <w:ind w:firstLine="0" w:firstLineChars="0"/>
              <w:rPr>
                <w:sz w:val="24"/>
                <w:szCs w:val="24"/>
              </w:rPr>
            </w:pPr>
            <w:r>
              <w:rPr>
                <w:rFonts w:hint="eastAsia"/>
                <w:sz w:val="24"/>
                <w:szCs w:val="24"/>
              </w:rPr>
              <w:t>合理</w:t>
            </w:r>
            <w:r>
              <w:rPr>
                <w:sz w:val="24"/>
                <w:szCs w:val="24"/>
              </w:rPr>
              <w:t>地将</w:t>
            </w:r>
            <w:r>
              <w:rPr>
                <w:rFonts w:hint="eastAsia"/>
                <w:sz w:val="24"/>
                <w:szCs w:val="24"/>
              </w:rPr>
              <w:t>优质教育</w:t>
            </w:r>
            <w:r>
              <w:rPr>
                <w:sz w:val="24"/>
                <w:szCs w:val="24"/>
              </w:rPr>
              <w:t>资源与教学内容结合</w:t>
            </w:r>
            <w:r>
              <w:rPr>
                <w:rFonts w:hint="eastAsia"/>
                <w:sz w:val="24"/>
                <w:szCs w:val="24"/>
              </w:rPr>
              <w:t>，能</w:t>
            </w:r>
            <w:r>
              <w:rPr>
                <w:sz w:val="24"/>
                <w:szCs w:val="24"/>
              </w:rPr>
              <w:t>体现</w:t>
            </w:r>
            <w:r>
              <w:rPr>
                <w:rFonts w:hint="eastAsia"/>
                <w:sz w:val="24"/>
                <w:szCs w:val="24"/>
              </w:rPr>
              <w:t>“互联网</w:t>
            </w:r>
            <w:r>
              <w:rPr>
                <w:sz w:val="24"/>
                <w:szCs w:val="24"/>
              </w:rPr>
              <w:t>+教育</w:t>
            </w:r>
            <w:r>
              <w:rPr>
                <w:rFonts w:hint="eastAsia"/>
                <w:sz w:val="24"/>
                <w:szCs w:val="24"/>
              </w:rPr>
              <w:t>”融合</w:t>
            </w:r>
            <w:r>
              <w:rPr>
                <w:sz w:val="24"/>
                <w:szCs w:val="24"/>
              </w:rPr>
              <w:t>应用</w:t>
            </w:r>
            <w:r>
              <w:rPr>
                <w:rFonts w:hint="eastAsia"/>
                <w:sz w:val="24"/>
                <w:szCs w:val="24"/>
              </w:rPr>
              <w:t>、推动教学方式变革特点。</w:t>
            </w:r>
          </w:p>
        </w:tc>
        <w:tc>
          <w:tcPr>
            <w:tcW w:w="850"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567" w:hRule="atLeast"/>
          <w:jc w:val="center"/>
        </w:trPr>
        <w:tc>
          <w:tcPr>
            <w:tcW w:w="1413"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right w:val="single" w:color="000000" w:sz="4" w:space="0"/>
            </w:tcBorders>
            <w:vAlign w:val="center"/>
          </w:tcPr>
          <w:p>
            <w:pPr>
              <w:spacing w:line="400" w:lineRule="exact"/>
              <w:ind w:firstLine="0" w:firstLineChars="0"/>
              <w:rPr>
                <w:b/>
                <w:sz w:val="24"/>
                <w:szCs w:val="24"/>
              </w:rPr>
            </w:pPr>
            <w:r>
              <w:rPr>
                <w:rFonts w:hint="eastAsia"/>
                <w:sz w:val="24"/>
                <w:szCs w:val="24"/>
              </w:rPr>
              <w:t>注重</w:t>
            </w:r>
            <w:r>
              <w:rPr>
                <w:sz w:val="24"/>
                <w:szCs w:val="24"/>
              </w:rPr>
              <w:t>学生学习习惯和能力培养</w:t>
            </w:r>
            <w:r>
              <w:rPr>
                <w:rFonts w:hint="eastAsia"/>
                <w:sz w:val="24"/>
                <w:szCs w:val="24"/>
              </w:rPr>
              <w:t>。</w:t>
            </w:r>
          </w:p>
        </w:tc>
        <w:tc>
          <w:tcPr>
            <w:tcW w:w="850"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839" w:hRule="atLeast"/>
          <w:jc w:val="center"/>
        </w:trPr>
        <w:tc>
          <w:tcPr>
            <w:tcW w:w="1413" w:type="dxa"/>
            <w:vMerge w:val="restart"/>
            <w:tcBorders>
              <w:top w:val="single" w:color="000000" w:sz="4" w:space="0"/>
              <w:left w:val="single" w:color="000000" w:sz="4" w:space="0"/>
              <w:right w:val="single" w:color="000000" w:sz="4" w:space="0"/>
            </w:tcBorders>
            <w:vAlign w:val="center"/>
          </w:tcPr>
          <w:p>
            <w:pPr>
              <w:spacing w:line="400" w:lineRule="exact"/>
              <w:ind w:firstLine="0" w:firstLineChars="0"/>
              <w:jc w:val="center"/>
              <w:rPr>
                <w:sz w:val="24"/>
                <w:szCs w:val="24"/>
              </w:rPr>
            </w:pPr>
            <w:r>
              <w:rPr>
                <w:rFonts w:hint="eastAsia"/>
                <w:sz w:val="24"/>
                <w:szCs w:val="24"/>
              </w:rPr>
              <w:t>教学效果</w:t>
            </w:r>
          </w:p>
        </w:tc>
        <w:tc>
          <w:tcPr>
            <w:tcW w:w="5953"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400" w:lineRule="exact"/>
              <w:ind w:firstLine="0" w:firstLineChars="0"/>
              <w:rPr>
                <w:sz w:val="24"/>
                <w:szCs w:val="24"/>
              </w:rPr>
            </w:pPr>
            <w:r>
              <w:rPr>
                <w:sz w:val="24"/>
                <w:szCs w:val="24"/>
              </w:rPr>
              <w:t>达成预期教学目标，教学效率高</w:t>
            </w:r>
            <w:r>
              <w:rPr>
                <w:rFonts w:hint="eastAsia"/>
                <w:sz w:val="24"/>
                <w:szCs w:val="24"/>
              </w:rPr>
              <w:t>，</w:t>
            </w:r>
            <w:r>
              <w:rPr>
                <w:rFonts w:hint="eastAsia" w:ascii="宋体" w:hAnsi="宋体" w:cs="宋体"/>
                <w:color w:val="000000"/>
                <w:kern w:val="0"/>
                <w:sz w:val="24"/>
                <w:szCs w:val="24"/>
              </w:rPr>
              <w:t>不同层次学生都能基本掌握所学科目的知识</w:t>
            </w:r>
            <w:r>
              <w:rPr>
                <w:sz w:val="24"/>
                <w:szCs w:val="24"/>
              </w:rPr>
              <w:t>。</w:t>
            </w:r>
          </w:p>
        </w:tc>
        <w:tc>
          <w:tcPr>
            <w:tcW w:w="850" w:type="dxa"/>
            <w:vMerge w:val="restart"/>
            <w:tcBorders>
              <w:top w:val="single" w:color="000000" w:sz="4" w:space="0"/>
              <w:left w:val="single" w:color="000000" w:sz="4" w:space="0"/>
              <w:right w:val="single" w:color="000000" w:sz="4" w:space="0"/>
            </w:tcBorders>
            <w:vAlign w:val="center"/>
          </w:tcPr>
          <w:p>
            <w:pPr>
              <w:spacing w:line="400" w:lineRule="exact"/>
              <w:ind w:firstLine="0" w:firstLineChars="0"/>
              <w:jc w:val="center"/>
              <w:rPr>
                <w:sz w:val="24"/>
                <w:szCs w:val="24"/>
              </w:rPr>
            </w:pPr>
            <w:r>
              <w:rPr>
                <w:sz w:val="24"/>
                <w:szCs w:val="24"/>
              </w:rPr>
              <w:t>25</w:t>
            </w:r>
            <w:r>
              <w:rPr>
                <w:rFonts w:hint="eastAsia"/>
                <w:sz w:val="24"/>
                <w:szCs w:val="24"/>
              </w:rPr>
              <w:t>分</w:t>
            </w:r>
          </w:p>
        </w:tc>
      </w:tr>
      <w:tr>
        <w:tblPrEx>
          <w:tblCellMar>
            <w:top w:w="0" w:type="dxa"/>
            <w:left w:w="0" w:type="dxa"/>
            <w:bottom w:w="0" w:type="dxa"/>
            <w:right w:w="0" w:type="dxa"/>
          </w:tblCellMar>
        </w:tblPrEx>
        <w:trPr>
          <w:trHeight w:val="522" w:hRule="atLeast"/>
          <w:jc w:val="center"/>
        </w:trPr>
        <w:tc>
          <w:tcPr>
            <w:tcW w:w="1413"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400" w:lineRule="exact"/>
              <w:ind w:firstLine="0" w:firstLineChars="0"/>
              <w:rPr>
                <w:sz w:val="24"/>
                <w:szCs w:val="24"/>
              </w:rPr>
            </w:pPr>
            <w:r>
              <w:rPr>
                <w:sz w:val="24"/>
                <w:szCs w:val="24"/>
              </w:rPr>
              <w:t>体现</w:t>
            </w:r>
            <w:r>
              <w:rPr>
                <w:rFonts w:hint="eastAsia"/>
                <w:sz w:val="24"/>
                <w:szCs w:val="24"/>
              </w:rPr>
              <w:t>了</w:t>
            </w:r>
            <w:r>
              <w:rPr>
                <w:sz w:val="24"/>
                <w:szCs w:val="24"/>
              </w:rPr>
              <w:t>学生自主学习与个性化学习，</w:t>
            </w:r>
            <w:r>
              <w:rPr>
                <w:rFonts w:hint="eastAsia" w:ascii="宋体" w:hAnsi="宋体" w:cs="宋体"/>
                <w:color w:val="000000"/>
                <w:kern w:val="0"/>
                <w:sz w:val="24"/>
                <w:szCs w:val="24"/>
              </w:rPr>
              <w:t>学生学习兴趣浓厚，积极主动，参与度高，课堂气氛活跃有序。</w:t>
            </w:r>
          </w:p>
        </w:tc>
        <w:tc>
          <w:tcPr>
            <w:tcW w:w="850" w:type="dxa"/>
            <w:vMerge w:val="continue"/>
            <w:tcBorders>
              <w:left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877" w:hRule="atLeast"/>
          <w:jc w:val="center"/>
        </w:trPr>
        <w:tc>
          <w:tcPr>
            <w:tcW w:w="1413" w:type="dxa"/>
            <w:vMerge w:val="continue"/>
            <w:tcBorders>
              <w:left w:val="single" w:color="000000" w:sz="4" w:space="0"/>
              <w:bottom w:val="single" w:color="000000" w:sz="4" w:space="0"/>
              <w:right w:val="single" w:color="000000" w:sz="4" w:space="0"/>
            </w:tcBorders>
            <w:vAlign w:val="center"/>
          </w:tcPr>
          <w:p>
            <w:pPr>
              <w:spacing w:line="400" w:lineRule="exact"/>
              <w:ind w:firstLine="0" w:firstLineChars="0"/>
              <w:jc w:val="center"/>
              <w:rPr>
                <w:sz w:val="24"/>
                <w:szCs w:val="24"/>
              </w:rPr>
            </w:pPr>
          </w:p>
        </w:tc>
        <w:tc>
          <w:tcPr>
            <w:tcW w:w="5953"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400" w:lineRule="exact"/>
              <w:ind w:firstLine="0" w:firstLineChars="0"/>
              <w:rPr>
                <w:sz w:val="24"/>
                <w:szCs w:val="24"/>
              </w:rPr>
            </w:pPr>
            <w:r>
              <w:rPr>
                <w:rFonts w:hint="eastAsia"/>
                <w:sz w:val="24"/>
                <w:szCs w:val="24"/>
              </w:rPr>
              <w:t>“互联</w:t>
            </w:r>
            <w:r>
              <w:rPr>
                <w:sz w:val="24"/>
                <w:szCs w:val="24"/>
              </w:rPr>
              <w:t>网</w:t>
            </w:r>
            <w:r>
              <w:rPr>
                <w:rFonts w:hint="eastAsia"/>
                <w:sz w:val="24"/>
                <w:szCs w:val="24"/>
              </w:rPr>
              <w:t>+教育”融合</w:t>
            </w:r>
            <w:r>
              <w:rPr>
                <w:sz w:val="24"/>
                <w:szCs w:val="24"/>
              </w:rPr>
              <w:t>应用</w:t>
            </w:r>
            <w:r>
              <w:rPr>
                <w:rFonts w:hint="eastAsia"/>
                <w:sz w:val="24"/>
                <w:szCs w:val="24"/>
              </w:rPr>
              <w:t>效果良好</w:t>
            </w:r>
            <w:r>
              <w:rPr>
                <w:sz w:val="24"/>
                <w:szCs w:val="24"/>
              </w:rPr>
              <w:t>，</w:t>
            </w:r>
            <w:r>
              <w:rPr>
                <w:rFonts w:hint="eastAsia"/>
                <w:sz w:val="24"/>
                <w:szCs w:val="24"/>
              </w:rPr>
              <w:t>教学模式有变革且富有</w:t>
            </w:r>
            <w:r>
              <w:rPr>
                <w:sz w:val="24"/>
                <w:szCs w:val="24"/>
              </w:rPr>
              <w:t>成效</w:t>
            </w:r>
            <w:r>
              <w:rPr>
                <w:rFonts w:hint="eastAsia"/>
                <w:sz w:val="24"/>
                <w:szCs w:val="24"/>
              </w:rPr>
              <w:t>，具有</w:t>
            </w:r>
            <w:r>
              <w:rPr>
                <w:sz w:val="24"/>
                <w:szCs w:val="24"/>
              </w:rPr>
              <w:t>可复制</w:t>
            </w:r>
            <w:r>
              <w:rPr>
                <w:rFonts w:hint="eastAsia"/>
                <w:sz w:val="24"/>
                <w:szCs w:val="24"/>
              </w:rPr>
              <w:t>性、</w:t>
            </w:r>
            <w:r>
              <w:rPr>
                <w:sz w:val="24"/>
                <w:szCs w:val="24"/>
              </w:rPr>
              <w:t>可推广性。</w:t>
            </w:r>
          </w:p>
        </w:tc>
        <w:tc>
          <w:tcPr>
            <w:tcW w:w="850" w:type="dxa"/>
            <w:vMerge w:val="continue"/>
            <w:tcBorders>
              <w:left w:val="single" w:color="000000" w:sz="4" w:space="0"/>
              <w:bottom w:val="single" w:color="000000" w:sz="4" w:space="0"/>
              <w:right w:val="single" w:color="000000" w:sz="4" w:space="0"/>
            </w:tcBorders>
            <w:vAlign w:val="center"/>
          </w:tcPr>
          <w:p>
            <w:pPr>
              <w:spacing w:line="400" w:lineRule="exact"/>
              <w:ind w:firstLine="0" w:firstLineChars="0"/>
              <w:jc w:val="center"/>
              <w:rPr>
                <w:sz w:val="24"/>
                <w:szCs w:val="24"/>
              </w:rPr>
            </w:pPr>
          </w:p>
        </w:tc>
      </w:tr>
      <w:tr>
        <w:tblPrEx>
          <w:tblCellMar>
            <w:top w:w="0" w:type="dxa"/>
            <w:left w:w="0" w:type="dxa"/>
            <w:bottom w:w="0" w:type="dxa"/>
            <w:right w:w="0" w:type="dxa"/>
          </w:tblCellMar>
        </w:tblPrEx>
        <w:trPr>
          <w:trHeight w:val="879" w:hRule="atLeast"/>
          <w:jc w:val="center"/>
        </w:trPr>
        <w:tc>
          <w:tcPr>
            <w:tcW w:w="1413"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jc w:val="center"/>
              <w:rPr>
                <w:sz w:val="24"/>
                <w:szCs w:val="24"/>
              </w:rPr>
            </w:pPr>
            <w:r>
              <w:rPr>
                <w:rFonts w:hint="eastAsia"/>
                <w:sz w:val="24"/>
                <w:szCs w:val="24"/>
              </w:rPr>
              <w:t>视频</w:t>
            </w:r>
            <w:r>
              <w:rPr>
                <w:sz w:val="24"/>
                <w:szCs w:val="24"/>
              </w:rPr>
              <w:t>质量</w:t>
            </w:r>
          </w:p>
        </w:tc>
        <w:tc>
          <w:tcPr>
            <w:tcW w:w="5953"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jc w:val="left"/>
              <w:rPr>
                <w:sz w:val="24"/>
                <w:szCs w:val="24"/>
              </w:rPr>
            </w:pPr>
            <w:r>
              <w:rPr>
                <w:rFonts w:hint="eastAsia"/>
                <w:sz w:val="24"/>
                <w:szCs w:val="24"/>
              </w:rPr>
              <w:t>录制的</w:t>
            </w:r>
            <w:r>
              <w:rPr>
                <w:sz w:val="24"/>
                <w:szCs w:val="24"/>
              </w:rPr>
              <w:t>视频图像</w:t>
            </w:r>
            <w:r>
              <w:rPr>
                <w:rFonts w:hint="eastAsia"/>
                <w:sz w:val="24"/>
                <w:szCs w:val="24"/>
              </w:rPr>
              <w:t>清晰</w:t>
            </w:r>
            <w:r>
              <w:rPr>
                <w:sz w:val="24"/>
                <w:szCs w:val="24"/>
              </w:rPr>
              <w:t>稳定、构图合理、声音</w:t>
            </w:r>
            <w:r>
              <w:rPr>
                <w:rFonts w:hint="eastAsia"/>
                <w:sz w:val="24"/>
                <w:szCs w:val="24"/>
              </w:rPr>
              <w:t>清楚，</w:t>
            </w:r>
            <w:r>
              <w:rPr>
                <w:sz w:val="24"/>
                <w:szCs w:val="24"/>
              </w:rPr>
              <w:t>符合要求</w:t>
            </w:r>
            <w:r>
              <w:rPr>
                <w:rFonts w:hint="eastAsia"/>
                <w:sz w:val="24"/>
                <w:szCs w:val="24"/>
              </w:rPr>
              <w:t>。</w:t>
            </w:r>
          </w:p>
        </w:tc>
        <w:tc>
          <w:tcPr>
            <w:tcW w:w="850" w:type="dxa"/>
            <w:tcBorders>
              <w:top w:val="single" w:color="000000" w:sz="4" w:space="0"/>
              <w:left w:val="single" w:color="000000" w:sz="4" w:space="0"/>
              <w:bottom w:val="single" w:color="000000" w:sz="4" w:space="0"/>
              <w:right w:val="single" w:color="000000" w:sz="4" w:space="0"/>
            </w:tcBorders>
            <w:vAlign w:val="center"/>
          </w:tcPr>
          <w:p>
            <w:pPr>
              <w:spacing w:line="400" w:lineRule="exact"/>
              <w:ind w:firstLine="0" w:firstLineChars="0"/>
              <w:jc w:val="center"/>
              <w:rPr>
                <w:sz w:val="24"/>
                <w:szCs w:val="24"/>
              </w:rPr>
            </w:pPr>
            <w:r>
              <w:rPr>
                <w:rFonts w:hint="eastAsia"/>
                <w:sz w:val="24"/>
                <w:szCs w:val="24"/>
              </w:rPr>
              <w:t>10分</w:t>
            </w:r>
          </w:p>
        </w:tc>
      </w:tr>
    </w:tbl>
    <w:p>
      <w:pPr>
        <w:widowControl/>
        <w:ind w:firstLine="0" w:firstLineChars="0"/>
        <w:rPr>
          <w:rFonts w:ascii="黑体" w:eastAsia="黑体"/>
        </w:rPr>
        <w:sectPr>
          <w:headerReference r:id="rId5" w:type="default"/>
          <w:footerReference r:id="rId6" w:type="default"/>
          <w:pgSz w:w="11906" w:h="16838"/>
          <w:pgMar w:top="1440" w:right="1800" w:bottom="1440" w:left="180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五、</w:t>
      </w:r>
      <w:r>
        <w:rPr>
          <w:rFonts w:hint="eastAsia" w:ascii="黑体" w:eastAsia="黑体"/>
          <w:lang w:eastAsia="zh-CN"/>
        </w:rPr>
        <w:t>2022</w:t>
      </w:r>
      <w:r>
        <w:rPr>
          <w:rFonts w:hint="eastAsia" w:ascii="黑体" w:eastAsia="黑体"/>
        </w:rPr>
        <w:t>年全区中小学</w:t>
      </w:r>
      <w:r>
        <w:rPr>
          <w:rFonts w:hint="eastAsia" w:ascii="黑体" w:eastAsia="黑体"/>
          <w:lang w:val="en-US" w:eastAsia="zh-CN"/>
        </w:rPr>
        <w:t>智能</w:t>
      </w:r>
      <w:r>
        <w:rPr>
          <w:rFonts w:hint="eastAsia" w:ascii="黑体" w:eastAsia="黑体"/>
        </w:rPr>
        <w:t>助手教学课例推荐表</w:t>
      </w:r>
    </w:p>
    <w:p>
      <w:pPr>
        <w:ind w:firstLine="0" w:firstLineChars="0"/>
        <w:rPr>
          <w:sz w:val="28"/>
          <w:szCs w:val="28"/>
        </w:rPr>
      </w:pPr>
      <w:r>
        <w:rPr>
          <w:rFonts w:hint="eastAsia"/>
        </w:rPr>
        <w:t xml:space="preserve">  </w:t>
      </w:r>
      <w:r>
        <w:rPr>
          <w:rFonts w:hint="eastAsia"/>
          <w:sz w:val="28"/>
          <w:szCs w:val="28"/>
        </w:rPr>
        <w:t xml:space="preserve">推荐单位（盖章）：                             填表人：          </w:t>
      </w:r>
      <w:r>
        <w:rPr>
          <w:sz w:val="28"/>
          <w:szCs w:val="28"/>
        </w:rPr>
        <w:t xml:space="preserve">    </w:t>
      </w:r>
      <w:r>
        <w:rPr>
          <w:rFonts w:hint="eastAsia"/>
          <w:sz w:val="28"/>
          <w:szCs w:val="28"/>
        </w:rPr>
        <w:t xml:space="preserve">     </w:t>
      </w:r>
      <w:r>
        <w:rPr>
          <w:sz w:val="28"/>
          <w:szCs w:val="28"/>
        </w:rPr>
        <w:t xml:space="preserve">  </w:t>
      </w:r>
      <w:r>
        <w:rPr>
          <w:rFonts w:hint="eastAsia"/>
          <w:sz w:val="28"/>
          <w:szCs w:val="28"/>
        </w:rPr>
        <w:t>联系电话:</w:t>
      </w:r>
    </w:p>
    <w:tbl>
      <w:tblPr>
        <w:tblStyle w:val="10"/>
        <w:tblW w:w="14174" w:type="dxa"/>
        <w:tblInd w:w="0" w:type="dxa"/>
        <w:tblLayout w:type="fixed"/>
        <w:tblCellMar>
          <w:top w:w="0" w:type="dxa"/>
          <w:left w:w="108" w:type="dxa"/>
          <w:bottom w:w="0" w:type="dxa"/>
          <w:right w:w="108" w:type="dxa"/>
        </w:tblCellMar>
      </w:tblPr>
      <w:tblGrid>
        <w:gridCol w:w="711"/>
        <w:gridCol w:w="952"/>
        <w:gridCol w:w="950"/>
        <w:gridCol w:w="3144"/>
        <w:gridCol w:w="3314"/>
        <w:gridCol w:w="1726"/>
        <w:gridCol w:w="1585"/>
        <w:gridCol w:w="1792"/>
      </w:tblGrid>
      <w:tr>
        <w:tblPrEx>
          <w:tblCellMar>
            <w:top w:w="0" w:type="dxa"/>
            <w:left w:w="108" w:type="dxa"/>
            <w:bottom w:w="0" w:type="dxa"/>
            <w:right w:w="108" w:type="dxa"/>
          </w:tblCellMar>
        </w:tblPrEx>
        <w:trPr>
          <w:trHeight w:val="510" w:hRule="atLeast"/>
        </w:trPr>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序号</w:t>
            </w:r>
          </w:p>
        </w:tc>
        <w:tc>
          <w:tcPr>
            <w:tcW w:w="952"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学段</w:t>
            </w:r>
          </w:p>
        </w:tc>
        <w:tc>
          <w:tcPr>
            <w:tcW w:w="950"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学科</w:t>
            </w:r>
          </w:p>
        </w:tc>
        <w:tc>
          <w:tcPr>
            <w:tcW w:w="3144"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课例名称</w:t>
            </w:r>
          </w:p>
        </w:tc>
        <w:tc>
          <w:tcPr>
            <w:tcW w:w="3314"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lang w:val="en-US" w:eastAsia="zh-CN"/>
              </w:rPr>
              <w:t>单位</w:t>
            </w:r>
            <w:r>
              <w:rPr>
                <w:rFonts w:hint="eastAsia" w:hAnsi="宋体" w:cs="宋体"/>
                <w:b/>
                <w:bCs/>
                <w:kern w:val="0"/>
                <w:sz w:val="24"/>
                <w:szCs w:val="24"/>
              </w:rPr>
              <w:t>名称</w:t>
            </w:r>
          </w:p>
        </w:tc>
        <w:tc>
          <w:tcPr>
            <w:tcW w:w="1726"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所在县区</w:t>
            </w:r>
          </w:p>
        </w:tc>
        <w:tc>
          <w:tcPr>
            <w:tcW w:w="1585"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教师姓名</w:t>
            </w:r>
          </w:p>
        </w:tc>
        <w:tc>
          <w:tcPr>
            <w:tcW w:w="1792"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联系电话</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2</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3</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4</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5</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6</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7</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8</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9</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510" w:hRule="atLeast"/>
        </w:trPr>
        <w:tc>
          <w:tcPr>
            <w:tcW w:w="711"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10</w:t>
            </w:r>
          </w:p>
        </w:tc>
        <w:tc>
          <w:tcPr>
            <w:tcW w:w="95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950"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14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314"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26"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85"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792"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bl>
    <w:p>
      <w:pPr>
        <w:ind w:firstLine="0" w:firstLineChars="0"/>
        <w:rPr>
          <w:sz w:val="28"/>
          <w:szCs w:val="28"/>
        </w:rPr>
      </w:pPr>
      <w:r>
        <w:rPr>
          <w:rFonts w:hint="eastAsia"/>
          <w:sz w:val="28"/>
          <w:szCs w:val="28"/>
        </w:rPr>
        <w:t>注：“学段”一栏请填写小学、初中或高中。</w:t>
      </w:r>
    </w:p>
    <w:p>
      <w:pPr>
        <w:widowControl/>
        <w:ind w:firstLine="0" w:firstLineChars="0"/>
        <w:rPr>
          <w:rFonts w:ascii="黑体" w:eastAsia="黑体"/>
        </w:rPr>
      </w:pPr>
    </w:p>
    <w:p>
      <w:pPr>
        <w:widowControl/>
        <w:ind w:firstLine="0" w:firstLineChars="0"/>
        <w:rPr>
          <w:rFonts w:ascii="黑体" w:eastAsia="黑体"/>
        </w:rPr>
        <w:sectPr>
          <w:pgSz w:w="16838" w:h="11906" w:orient="landscape"/>
          <w:pgMar w:top="1800" w:right="1440" w:bottom="1800" w:left="1440" w:header="851" w:footer="992" w:gutter="0"/>
          <w:pgNumType w:fmt="numberInDash"/>
          <w:cols w:space="425" w:num="1"/>
          <w:docGrid w:type="lines" w:linePitch="435" w:charSpace="0"/>
        </w:sectPr>
      </w:pP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Fonts w:hint="eastAsia" w:ascii="黑体" w:eastAsia="黑体"/>
          <w:lang w:eastAsia="zh-CN"/>
        </w:rPr>
      </w:pPr>
      <w:r>
        <w:rPr>
          <w:rFonts w:hint="eastAsia" w:ascii="黑体" w:eastAsia="黑体"/>
        </w:rPr>
        <w:t>附件</w:t>
      </w:r>
      <w:r>
        <w:rPr>
          <w:rFonts w:hint="eastAsia" w:ascii="黑体" w:eastAsia="黑体"/>
          <w:lang w:val="en-US" w:eastAsia="zh-CN"/>
        </w:rPr>
        <w:t>2</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eastAsia" w:ascii="黑体" w:eastAsia="黑体"/>
          <w:lang w:val="en-US" w:eastAsia="zh-CN"/>
        </w:rPr>
      </w:pPr>
    </w:p>
    <w:p>
      <w:pPr>
        <w:spacing w:line="720" w:lineRule="exact"/>
        <w:ind w:firstLine="0" w:firstLineChars="0"/>
        <w:jc w:val="center"/>
        <w:outlineLvl w:val="0"/>
        <w:rPr>
          <w:rFonts w:ascii="方正小标宋简体" w:eastAsia="方正小标宋简体"/>
          <w:sz w:val="44"/>
          <w:szCs w:val="44"/>
        </w:rPr>
      </w:pPr>
      <w:r>
        <w:rPr>
          <w:rFonts w:hint="eastAsia" w:ascii="方正小标宋简体" w:eastAsia="方正小标宋简体"/>
          <w:sz w:val="44"/>
          <w:szCs w:val="44"/>
          <w:lang w:eastAsia="zh-CN"/>
        </w:rPr>
        <w:t>2022</w:t>
      </w:r>
      <w:r>
        <w:rPr>
          <w:rFonts w:hint="eastAsia" w:ascii="方正小标宋简体" w:eastAsia="方正小标宋简体"/>
          <w:sz w:val="44"/>
          <w:szCs w:val="44"/>
        </w:rPr>
        <w:t>年全区中小学在线互动课堂教学课例评选方案</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一、参赛对象</w:t>
      </w:r>
    </w:p>
    <w:p>
      <w:pPr>
        <w:ind w:firstLine="640"/>
      </w:pPr>
      <w:r>
        <w:rPr>
          <w:rFonts w:hint="eastAsia"/>
        </w:rPr>
        <w:t>全区中小学教师、教研员均可参加评选活动。</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二、时间安排</w:t>
      </w:r>
    </w:p>
    <w:p>
      <w:pPr>
        <w:ind w:firstLine="640"/>
      </w:pPr>
      <w:r>
        <w:rPr>
          <w:rFonts w:hint="eastAsia"/>
        </w:rPr>
        <w:t>教师</w:t>
      </w:r>
      <w:r>
        <w:t>报名</w:t>
      </w:r>
      <w:r>
        <w:rPr>
          <w:rFonts w:hint="eastAsia"/>
        </w:rPr>
        <w:t>上传作品：</w:t>
      </w:r>
      <w:r>
        <w:rPr>
          <w:rFonts w:hint="eastAsia"/>
          <w:lang w:eastAsia="zh-CN"/>
        </w:rPr>
        <w:t>2022</w:t>
      </w:r>
      <w:r>
        <w:rPr>
          <w:rFonts w:hint="eastAsia"/>
        </w:rPr>
        <w:t>年0</w:t>
      </w:r>
      <w:r>
        <w:t>6</w:t>
      </w:r>
      <w:r>
        <w:rPr>
          <w:rFonts w:hint="eastAsia"/>
        </w:rPr>
        <w:t>月</w:t>
      </w:r>
      <w:r>
        <w:rPr>
          <w:rFonts w:hint="eastAsia"/>
          <w:lang w:val="en-US" w:eastAsia="zh-CN"/>
        </w:rPr>
        <w:t>06</w:t>
      </w:r>
      <w:r>
        <w:rPr>
          <w:rFonts w:hint="eastAsia"/>
        </w:rPr>
        <w:t>日——0</w:t>
      </w:r>
      <w:r>
        <w:t>9</w:t>
      </w:r>
      <w:r>
        <w:rPr>
          <w:rFonts w:hint="eastAsia"/>
        </w:rPr>
        <w:t>月</w:t>
      </w:r>
      <w:r>
        <w:t>2</w:t>
      </w:r>
      <w:r>
        <w:rPr>
          <w:rFonts w:hint="eastAsia"/>
          <w:lang w:val="en-US" w:eastAsia="zh-CN"/>
        </w:rPr>
        <w:t>5</w:t>
      </w:r>
      <w:r>
        <w:rPr>
          <w:rFonts w:hint="eastAsia"/>
        </w:rPr>
        <w:t>日</w:t>
      </w:r>
    </w:p>
    <w:p>
      <w:pPr>
        <w:ind w:firstLine="640"/>
      </w:pPr>
      <w:r>
        <w:rPr>
          <w:rFonts w:hint="eastAsia"/>
        </w:rPr>
        <w:t>市县报送优秀</w:t>
      </w:r>
      <w:r>
        <w:t>作品</w:t>
      </w:r>
      <w:r>
        <w:rPr>
          <w:rFonts w:hint="eastAsia"/>
        </w:rPr>
        <w:t>：</w:t>
      </w:r>
      <w:r>
        <w:rPr>
          <w:rFonts w:hint="eastAsia"/>
          <w:lang w:eastAsia="zh-CN"/>
        </w:rPr>
        <w:t>2022</w:t>
      </w:r>
      <w:r>
        <w:rPr>
          <w:rFonts w:hint="eastAsia"/>
        </w:rPr>
        <w:t>年</w:t>
      </w:r>
      <w:r>
        <w:t>09</w:t>
      </w:r>
      <w:r>
        <w:rPr>
          <w:rFonts w:hint="eastAsia"/>
        </w:rPr>
        <w:t>月</w:t>
      </w:r>
      <w:r>
        <w:t>2</w:t>
      </w:r>
      <w:r>
        <w:rPr>
          <w:rFonts w:hint="eastAsia"/>
          <w:lang w:val="en-US" w:eastAsia="zh-CN"/>
        </w:rPr>
        <w:t>6</w:t>
      </w:r>
      <w:r>
        <w:rPr>
          <w:rFonts w:hint="eastAsia"/>
        </w:rPr>
        <w:t>日——</w:t>
      </w:r>
      <w:r>
        <w:t>10</w:t>
      </w:r>
      <w:r>
        <w:rPr>
          <w:rFonts w:hint="eastAsia"/>
        </w:rPr>
        <w:t>月</w:t>
      </w:r>
      <w:r>
        <w:rPr>
          <w:rFonts w:hint="eastAsia"/>
          <w:lang w:val="en-US" w:eastAsia="zh-CN"/>
        </w:rPr>
        <w:t>10</w:t>
      </w:r>
      <w:r>
        <w:rPr>
          <w:rFonts w:hint="eastAsia"/>
        </w:rPr>
        <w:t>日</w:t>
      </w:r>
    </w:p>
    <w:p>
      <w:pPr>
        <w:ind w:left="426" w:leftChars="133" w:firstLine="230" w:firstLineChars="62"/>
      </w:pPr>
      <w:r>
        <w:rPr>
          <w:rFonts w:hint="eastAsia"/>
          <w:spacing w:val="26"/>
          <w:kern w:val="0"/>
          <w:fitText w:val="2560" w:id="5"/>
        </w:rPr>
        <w:t>组</w:t>
      </w:r>
      <w:r>
        <w:rPr>
          <w:spacing w:val="26"/>
          <w:kern w:val="0"/>
          <w:fitText w:val="2560" w:id="5"/>
        </w:rPr>
        <w:t>委会</w:t>
      </w:r>
      <w:r>
        <w:rPr>
          <w:rFonts w:hint="eastAsia"/>
          <w:spacing w:val="26"/>
          <w:kern w:val="0"/>
          <w:fitText w:val="2560" w:id="5"/>
        </w:rPr>
        <w:t>评审作</w:t>
      </w:r>
      <w:r>
        <w:rPr>
          <w:rFonts w:hint="eastAsia"/>
          <w:spacing w:val="4"/>
          <w:kern w:val="0"/>
          <w:fitText w:val="2560" w:id="5"/>
        </w:rPr>
        <w:t>品</w:t>
      </w:r>
      <w:r>
        <w:rPr>
          <w:rFonts w:hint="eastAsia"/>
          <w:kern w:val="0"/>
        </w:rPr>
        <w:t>：</w:t>
      </w:r>
      <w:r>
        <w:rPr>
          <w:rFonts w:hint="eastAsia"/>
          <w:lang w:eastAsia="zh-CN"/>
        </w:rPr>
        <w:t>2022</w:t>
      </w:r>
      <w:r>
        <w:rPr>
          <w:rFonts w:hint="eastAsia"/>
        </w:rPr>
        <w:t>年</w:t>
      </w:r>
      <w:r>
        <w:t>10</w:t>
      </w:r>
      <w:r>
        <w:rPr>
          <w:rFonts w:hint="eastAsia"/>
        </w:rPr>
        <w:t>月</w:t>
      </w:r>
      <w:r>
        <w:rPr>
          <w:rFonts w:hint="eastAsia"/>
          <w:lang w:val="en-US" w:eastAsia="zh-CN"/>
        </w:rPr>
        <w:t>11</w:t>
      </w:r>
      <w:r>
        <w:rPr>
          <w:rFonts w:hint="eastAsia"/>
        </w:rPr>
        <w:t>日——</w:t>
      </w:r>
      <w:r>
        <w:t>10</w:t>
      </w:r>
      <w:r>
        <w:rPr>
          <w:rFonts w:hint="eastAsia"/>
        </w:rPr>
        <w:t>月</w:t>
      </w:r>
      <w:r>
        <w:rPr>
          <w:rFonts w:hint="eastAsia"/>
          <w:lang w:val="en-US" w:eastAsia="zh-CN"/>
        </w:rPr>
        <w:t>31</w:t>
      </w:r>
      <w:r>
        <w:rPr>
          <w:rFonts w:hint="eastAsia"/>
        </w:rPr>
        <w:t>日</w:t>
      </w:r>
    </w:p>
    <w:p>
      <w:pPr>
        <w:ind w:left="298" w:leftChars="93" w:firstLine="372" w:firstLineChars="100"/>
        <w:rPr>
          <w:rFonts w:hint="eastAsia"/>
        </w:rPr>
      </w:pPr>
      <w:r>
        <w:rPr>
          <w:rFonts w:hint="eastAsia"/>
          <w:spacing w:val="26"/>
          <w:kern w:val="0"/>
          <w:fitText w:val="2560" w:id="6"/>
        </w:rPr>
        <w:t>组</w:t>
      </w:r>
      <w:r>
        <w:rPr>
          <w:spacing w:val="26"/>
          <w:kern w:val="0"/>
          <w:fitText w:val="2560" w:id="6"/>
        </w:rPr>
        <w:t>委会</w:t>
      </w:r>
      <w:r>
        <w:rPr>
          <w:rFonts w:hint="eastAsia"/>
          <w:spacing w:val="26"/>
          <w:kern w:val="0"/>
          <w:fitText w:val="2560" w:id="6"/>
        </w:rPr>
        <w:t>公布结</w:t>
      </w:r>
      <w:r>
        <w:rPr>
          <w:rFonts w:hint="eastAsia"/>
          <w:spacing w:val="4"/>
          <w:kern w:val="0"/>
          <w:fitText w:val="2560" w:id="6"/>
        </w:rPr>
        <w:t>果</w:t>
      </w:r>
      <w:r>
        <w:rPr>
          <w:rFonts w:hint="eastAsia"/>
          <w:kern w:val="0"/>
        </w:rPr>
        <w:t>：</w:t>
      </w:r>
      <w:r>
        <w:rPr>
          <w:rFonts w:hint="eastAsia"/>
          <w:lang w:eastAsia="zh-CN"/>
        </w:rPr>
        <w:t>2022</w:t>
      </w:r>
      <w:r>
        <w:rPr>
          <w:rFonts w:hint="eastAsia"/>
        </w:rPr>
        <w:t>年</w:t>
      </w:r>
      <w:r>
        <w:t>1</w:t>
      </w:r>
      <w:r>
        <w:rPr>
          <w:rFonts w:hint="eastAsia"/>
          <w:lang w:val="en-US" w:eastAsia="zh-CN"/>
        </w:rPr>
        <w:t>1</w:t>
      </w:r>
      <w:r>
        <w:rPr>
          <w:rFonts w:hint="eastAsia"/>
        </w:rPr>
        <w:t>月</w:t>
      </w:r>
      <w:r>
        <w:rPr>
          <w:rFonts w:hint="eastAsia"/>
          <w:lang w:val="en-US" w:eastAsia="zh-CN"/>
        </w:rPr>
        <w:t>01</w:t>
      </w:r>
      <w:r>
        <w:rPr>
          <w:rFonts w:hint="eastAsia"/>
        </w:rPr>
        <w:t>日——1</w:t>
      </w:r>
      <w:r>
        <w:rPr>
          <w:rFonts w:hint="eastAsia"/>
          <w:lang w:val="en-US" w:eastAsia="zh-CN"/>
        </w:rPr>
        <w:t>1</w:t>
      </w:r>
      <w:r>
        <w:rPr>
          <w:rFonts w:hint="eastAsia"/>
        </w:rPr>
        <w:t>月</w:t>
      </w:r>
      <w:r>
        <w:rPr>
          <w:rFonts w:hint="eastAsia"/>
          <w:lang w:val="en-US" w:eastAsia="zh-CN"/>
        </w:rPr>
        <w:t>11</w:t>
      </w:r>
      <w:r>
        <w:rPr>
          <w:rFonts w:hint="eastAsia"/>
        </w:rPr>
        <w:t>日</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rPr>
        <w:t>三、参赛流程</w:t>
      </w:r>
    </w:p>
    <w:p>
      <w:pPr>
        <w:ind w:firstLine="640"/>
        <w:rPr>
          <w:rFonts w:hint="default" w:eastAsia="仿宋_GB2312"/>
          <w:lang w:val="en-US" w:eastAsia="zh-CN"/>
        </w:rPr>
      </w:pPr>
      <w:r>
        <w:rPr>
          <w:rFonts w:hint="eastAsia"/>
        </w:rPr>
        <w:t>登录宁夏教育云（www.nxeduyun.com），</w:t>
      </w:r>
      <w:r>
        <w:t>进入</w:t>
      </w:r>
      <w:r>
        <w:rPr>
          <w:rFonts w:hint="eastAsia"/>
        </w:rPr>
        <w:t>“全区中</w:t>
      </w:r>
      <w:r>
        <w:t>小学</w:t>
      </w:r>
      <w:r>
        <w:rPr>
          <w:rFonts w:hint="eastAsia"/>
        </w:rPr>
        <w:t>在线互动课堂教学课例</w:t>
      </w:r>
      <w:r>
        <w:t>评比</w:t>
      </w:r>
      <w:r>
        <w:rPr>
          <w:rFonts w:hint="eastAsia"/>
        </w:rPr>
        <w:t>”入口报名参赛，在活动页面点击“我要参赛”，填写主、辅讲教师姓名（辅讲教师不得超过2人），作品学科、章节等编目信息和作品名称，点击“下一步”，上传</w:t>
      </w:r>
      <w:r>
        <w:rPr>
          <w:rFonts w:hint="eastAsia"/>
          <w:lang w:val="en-US" w:eastAsia="zh-CN"/>
        </w:rPr>
        <w:t>参赛作品。</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rPr>
      </w:pPr>
      <w:r>
        <w:rPr>
          <w:rFonts w:hint="eastAsia" w:ascii="黑体" w:eastAsia="黑体"/>
          <w:lang w:val="en-US" w:eastAsia="zh-CN"/>
        </w:rPr>
        <w:t>四、</w:t>
      </w:r>
      <w:r>
        <w:rPr>
          <w:rFonts w:hint="eastAsia" w:ascii="黑体" w:eastAsia="黑体"/>
        </w:rPr>
        <w:t>作品要求及评分标准</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hint="eastAsia" w:ascii="楷体" w:hAnsi="楷体" w:eastAsia="楷体"/>
          <w:b/>
          <w:color w:val="000000" w:themeColor="text1"/>
          <w:lang w:val="en-US" w:eastAsia="zh-CN"/>
          <w14:textFill>
            <w14:solidFill>
              <w14:schemeClr w14:val="tx1"/>
            </w14:solidFill>
          </w14:textFill>
        </w:rPr>
      </w:pPr>
      <w:r>
        <w:rPr>
          <w:rFonts w:hint="eastAsia" w:ascii="楷体" w:hAnsi="楷体" w:eastAsia="楷体"/>
          <w:b/>
          <w:color w:val="000000" w:themeColor="text1"/>
          <w:lang w:eastAsia="zh-CN"/>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一</w:t>
      </w:r>
      <w:r>
        <w:rPr>
          <w:rFonts w:hint="eastAsia" w:ascii="楷体" w:hAnsi="楷体" w:eastAsia="楷体"/>
          <w:b/>
          <w:color w:val="000000" w:themeColor="text1"/>
          <w:lang w:eastAsia="zh-CN"/>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作品形式</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ascii="黑体" w:eastAsia="黑体"/>
        </w:rPr>
      </w:pPr>
      <w:r>
        <w:rPr>
          <w:rFonts w:hint="eastAsia"/>
          <w:lang w:val="en-US" w:eastAsia="zh-CN"/>
        </w:rPr>
        <w:t>包含</w:t>
      </w:r>
      <w:r>
        <w:rPr>
          <w:rFonts w:hint="eastAsia"/>
        </w:rPr>
        <w:t>教学设计</w:t>
      </w:r>
      <w:r>
        <w:rPr>
          <w:rFonts w:hint="eastAsia"/>
          <w:lang w:eastAsia="zh-CN"/>
        </w:rPr>
        <w:t>、</w:t>
      </w:r>
      <w:r>
        <w:rPr>
          <w:rFonts w:hint="eastAsia"/>
        </w:rPr>
        <w:t>教学资源</w:t>
      </w:r>
      <w:r>
        <w:rPr>
          <w:rFonts w:hint="eastAsia"/>
          <w:lang w:val="en-US" w:eastAsia="zh-CN"/>
        </w:rPr>
        <w:t>及</w:t>
      </w:r>
      <w:r>
        <w:rPr>
          <w:rFonts w:hint="eastAsia"/>
        </w:rPr>
        <w:t>教学</w:t>
      </w:r>
      <w:r>
        <w:t>实录</w:t>
      </w:r>
      <w:r>
        <w:rPr>
          <w:rFonts w:hint="eastAsia"/>
        </w:rPr>
        <w:t>。</w:t>
      </w:r>
    </w:p>
    <w:p>
      <w:pPr>
        <w:pStyle w:val="15"/>
        <w:keepNext w:val="0"/>
        <w:keepLines w:val="0"/>
        <w:pageBreakBefore w:val="0"/>
        <w:widowControl w:val="0"/>
        <w:kinsoku/>
        <w:wordWrap/>
        <w:overflowPunct/>
        <w:topLinePunct w:val="0"/>
        <w:autoSpaceDE/>
        <w:autoSpaceDN/>
        <w:bidi w:val="0"/>
        <w:adjustRightInd/>
        <w:snapToGrid/>
        <w:ind w:left="643" w:firstLine="0" w:firstLineChars="0"/>
        <w:textAlignment w:val="auto"/>
        <w:outlineLvl w:val="9"/>
        <w:rPr>
          <w:rFonts w:ascii="楷体" w:hAnsi="楷体" w:eastAsia="楷体"/>
          <w:sz w:val="32"/>
          <w:szCs w:val="32"/>
        </w:rPr>
      </w:pPr>
      <w:r>
        <w:rPr>
          <w:rFonts w:hint="eastAsia" w:ascii="楷体" w:hAnsi="楷体" w:eastAsia="楷体"/>
          <w:b/>
          <w:sz w:val="32"/>
          <w:szCs w:val="32"/>
        </w:rPr>
        <w:t>（</w:t>
      </w:r>
      <w:r>
        <w:rPr>
          <w:rFonts w:hint="eastAsia" w:ascii="楷体" w:hAnsi="楷体" w:eastAsia="楷体"/>
          <w:b/>
          <w:sz w:val="32"/>
          <w:szCs w:val="32"/>
          <w:lang w:val="en-US" w:eastAsia="zh-CN"/>
        </w:rPr>
        <w:t>二</w:t>
      </w:r>
      <w:r>
        <w:rPr>
          <w:rFonts w:hint="eastAsia" w:ascii="楷体" w:hAnsi="楷体" w:eastAsia="楷体"/>
          <w:b/>
          <w:sz w:val="32"/>
          <w:szCs w:val="32"/>
        </w:rPr>
        <w:t>）</w:t>
      </w:r>
      <w:r>
        <w:rPr>
          <w:rFonts w:hint="eastAsia" w:ascii="楷体" w:hAnsi="楷体" w:eastAsia="楷体"/>
          <w:b/>
          <w:sz w:val="32"/>
          <w:szCs w:val="32"/>
          <w:lang w:val="en-US" w:eastAsia="zh-CN"/>
        </w:rPr>
        <w:t>作品</w:t>
      </w:r>
      <w:r>
        <w:rPr>
          <w:rFonts w:hint="eastAsia" w:ascii="楷体" w:hAnsi="楷体" w:eastAsia="楷体"/>
          <w:b/>
          <w:sz w:val="32"/>
          <w:szCs w:val="32"/>
        </w:rPr>
        <w:t>内容</w:t>
      </w:r>
      <w:r>
        <w:rPr>
          <w:rFonts w:hint="eastAsia" w:ascii="楷体" w:hAnsi="楷体" w:eastAsia="楷体"/>
          <w:b/>
          <w:sz w:val="32"/>
          <w:szCs w:val="32"/>
          <w:lang w:val="en-US" w:eastAsia="zh-CN"/>
        </w:rPr>
        <w:t>及</w:t>
      </w:r>
      <w:r>
        <w:rPr>
          <w:rFonts w:hint="eastAsia" w:ascii="楷体" w:hAnsi="楷体" w:eastAsia="楷体"/>
          <w:b/>
          <w:sz w:val="32"/>
          <w:szCs w:val="32"/>
        </w:rPr>
        <w:t>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b/>
          <w:lang w:val="en-US" w:eastAsia="zh-CN"/>
        </w:rPr>
      </w:pPr>
      <w:r>
        <w:rPr>
          <w:rFonts w:hint="eastAsia"/>
          <w:b/>
          <w:lang w:val="en-US" w:eastAsia="zh-CN"/>
        </w:rPr>
        <w:t>1.内容要求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pPr>
      <w:r>
        <w:rPr>
          <w:rFonts w:hint="eastAsia"/>
        </w:rPr>
        <w:t>每位参赛教师只能上</w:t>
      </w:r>
      <w:r>
        <w:t>传</w:t>
      </w:r>
      <w:r>
        <w:rPr>
          <w:rFonts w:hint="eastAsia"/>
        </w:rPr>
        <w:t>1个课时的教学课例</w:t>
      </w:r>
      <w:r>
        <w:t>视频</w:t>
      </w:r>
      <w:r>
        <w:rPr>
          <w:rFonts w:hint="eastAsia"/>
        </w:rPr>
        <w:t>参加评选；教学课例要依托教育云在线互动课堂系统实现远程互动教学，充分体现专递课堂、名师课堂、名校网络课堂等教学模式特点，具有一定的可复制性和可推广性</w:t>
      </w:r>
      <w:r>
        <w:rPr>
          <w:rFonts w:hint="eastAsia"/>
          <w:lang w:eastAsia="zh-CN"/>
        </w:rPr>
        <w:t>；</w:t>
      </w:r>
      <w:r>
        <w:rPr>
          <w:rFonts w:hint="eastAsia"/>
          <w:color w:val="auto"/>
          <w:lang w:val="en-US" w:eastAsia="zh-CN"/>
        </w:rPr>
        <w:t>课例录制时间为近一年以内，参赛者在参赛页面填写课例录制时间；</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b/>
          <w:lang w:val="en-US" w:eastAsia="zh-CN"/>
        </w:rPr>
      </w:pPr>
      <w:r>
        <w:rPr>
          <w:rFonts w:hint="eastAsia"/>
          <w:b/>
          <w:lang w:val="en-US" w:eastAsia="zh-CN"/>
        </w:rPr>
        <w:t>2.视频要求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rPr>
      </w:pPr>
      <w:r>
        <w:rPr>
          <w:rFonts w:hint="eastAsia"/>
        </w:rPr>
        <w:t>教学实录可直接在教育云在线互动课堂平台上录制（主讲端和接收端同时录制），要求图像清晰、画面稳定、构图合理、声音清楚，能较全面真实地反映在线互动课堂</w:t>
      </w:r>
      <w:r>
        <w:t>应用</w:t>
      </w:r>
      <w:r>
        <w:rPr>
          <w:rFonts w:hint="eastAsia"/>
        </w:rPr>
        <w:t>情境，</w:t>
      </w:r>
      <w:r>
        <w:rPr>
          <w:rFonts w:hint="eastAsia" w:hAnsi="宋体"/>
          <w:color w:val="000000"/>
          <w:kern w:val="0"/>
        </w:rPr>
        <w:t>课堂实录时长</w:t>
      </w:r>
      <w:r>
        <w:rPr>
          <w:rFonts w:hAnsi="宋体"/>
          <w:color w:val="000000"/>
          <w:kern w:val="0"/>
        </w:rPr>
        <w:t>为</w:t>
      </w:r>
      <w:r>
        <w:rPr>
          <w:rFonts w:hint="eastAsia" w:hAnsi="宋体"/>
          <w:color w:val="000000"/>
          <w:kern w:val="0"/>
        </w:rPr>
        <w:t>30</w:t>
      </w:r>
      <w:r>
        <w:rPr>
          <w:rFonts w:hAnsi="宋体"/>
          <w:color w:val="000000"/>
          <w:kern w:val="0"/>
        </w:rPr>
        <w:t>-45</w:t>
      </w:r>
      <w:r>
        <w:rPr>
          <w:rFonts w:hint="eastAsia" w:hAnsi="宋体"/>
          <w:color w:val="000000"/>
          <w:kern w:val="0"/>
        </w:rPr>
        <w:t>分钟</w:t>
      </w:r>
      <w:r>
        <w:rPr>
          <w:rFonts w:hint="eastAsia"/>
        </w:rPr>
        <w:t>。</w:t>
      </w:r>
    </w:p>
    <w:p>
      <w:pPr>
        <w:keepNext w:val="0"/>
        <w:keepLines w:val="0"/>
        <w:pageBreakBefore w:val="0"/>
        <w:widowControl w:val="0"/>
        <w:tabs>
          <w:tab w:val="left" w:pos="2966"/>
        </w:tabs>
        <w:kinsoku/>
        <w:wordWrap/>
        <w:overflowPunct/>
        <w:topLinePunct w:val="0"/>
        <w:autoSpaceDE/>
        <w:autoSpaceDN/>
        <w:bidi w:val="0"/>
        <w:adjustRightInd/>
        <w:snapToGrid/>
        <w:ind w:firstLine="640"/>
        <w:textAlignment w:val="auto"/>
        <w:outlineLvl w:val="9"/>
        <w:rPr>
          <w:b/>
        </w:rPr>
      </w:pPr>
      <w:r>
        <w:rPr>
          <w:b/>
        </w:rPr>
        <w:t>3.</w:t>
      </w:r>
      <w:r>
        <w:rPr>
          <w:rFonts w:hint="eastAsia"/>
          <w:b/>
        </w:rPr>
        <w:t>其他</w:t>
      </w:r>
      <w:r>
        <w:rPr>
          <w:b/>
        </w:rPr>
        <w:t>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rPr>
      </w:pPr>
      <w:r>
        <w:rPr>
          <w:rFonts w:hint="eastAsia"/>
        </w:rPr>
        <w:t>参赛</w:t>
      </w:r>
      <w:r>
        <w:t>作品有以下问题者，</w:t>
      </w:r>
      <w:r>
        <w:rPr>
          <w:rFonts w:hint="eastAsia"/>
        </w:rPr>
        <w:t>将直接</w:t>
      </w:r>
      <w:r>
        <w:t>取消</w:t>
      </w:r>
      <w:r>
        <w:rPr>
          <w:rFonts w:hint="eastAsia"/>
        </w:rPr>
        <w:t>参赛</w:t>
      </w:r>
      <w:r>
        <w:t>资格：</w:t>
      </w:r>
      <w:r>
        <w:rPr>
          <w:rFonts w:hint="eastAsia"/>
        </w:rPr>
        <w:t>有明显政治</w:t>
      </w:r>
      <w:r>
        <w:t>性</w:t>
      </w:r>
      <w:r>
        <w:rPr>
          <w:rFonts w:hint="eastAsia"/>
        </w:rPr>
        <w:t>错误或学科概念性错误的；</w:t>
      </w:r>
      <w:r>
        <w:t>涉嫌抄袭、剽窃</w:t>
      </w:r>
      <w:r>
        <w:rPr>
          <w:rFonts w:hint="eastAsia"/>
        </w:rPr>
        <w:t>、弄虚作假的；报送信息</w:t>
      </w:r>
      <w:r>
        <w:t>不全</w:t>
      </w:r>
      <w:r>
        <w:rPr>
          <w:rFonts w:hint="eastAsia"/>
        </w:rPr>
        <w:t>或不符合</w:t>
      </w:r>
      <w:r>
        <w:t>报送要求</w:t>
      </w:r>
      <w:r>
        <w:rPr>
          <w:rFonts w:hint="eastAsia"/>
        </w:rPr>
        <w:t>的；参赛</w:t>
      </w:r>
      <w:r>
        <w:t>作品</w:t>
      </w:r>
      <w:r>
        <w:rPr>
          <w:rFonts w:hint="eastAsia"/>
        </w:rPr>
        <w:t>为往届获奖</w:t>
      </w:r>
      <w:r>
        <w:t>或其他</w:t>
      </w:r>
      <w:r>
        <w:rPr>
          <w:rFonts w:hint="eastAsia"/>
        </w:rPr>
        <w:t>单位（平台）获奖</w:t>
      </w:r>
      <w:r>
        <w:t>作品</w:t>
      </w:r>
      <w:r>
        <w:rPr>
          <w:rFonts w:hint="eastAsia"/>
        </w:rPr>
        <w:t>的</w:t>
      </w:r>
      <w:r>
        <w:t>。</w:t>
      </w:r>
    </w:p>
    <w:p>
      <w:pPr>
        <w:pStyle w:val="15"/>
        <w:keepNext w:val="0"/>
        <w:keepLines w:val="0"/>
        <w:pageBreakBefore w:val="0"/>
        <w:widowControl w:val="0"/>
        <w:kinsoku/>
        <w:wordWrap/>
        <w:overflowPunct/>
        <w:topLinePunct w:val="0"/>
        <w:autoSpaceDE/>
        <w:autoSpaceDN/>
        <w:bidi w:val="0"/>
        <w:adjustRightInd/>
        <w:snapToGrid/>
        <w:ind w:left="643" w:firstLine="0" w:firstLineChars="0"/>
        <w:textAlignment w:val="auto"/>
        <w:outlineLvl w:val="9"/>
        <w:rPr>
          <w:rFonts w:ascii="楷体" w:hAnsi="楷体" w:eastAsia="楷体"/>
          <w:b/>
          <w:sz w:val="32"/>
          <w:szCs w:val="32"/>
        </w:rPr>
      </w:pPr>
      <w:r>
        <w:rPr>
          <w:rFonts w:hint="eastAsia" w:ascii="楷体" w:hAnsi="楷体" w:eastAsia="楷体"/>
          <w:b/>
          <w:sz w:val="32"/>
          <w:szCs w:val="32"/>
        </w:rPr>
        <w:t>（三</w:t>
      </w:r>
      <w:r>
        <w:rPr>
          <w:rFonts w:ascii="楷体" w:hAnsi="楷体" w:eastAsia="楷体"/>
          <w:b/>
          <w:sz w:val="32"/>
          <w:szCs w:val="32"/>
        </w:rPr>
        <w:t>）</w:t>
      </w:r>
      <w:r>
        <w:rPr>
          <w:rFonts w:hint="eastAsia" w:ascii="楷体" w:hAnsi="楷体" w:eastAsia="楷体"/>
          <w:b/>
          <w:sz w:val="32"/>
          <w:szCs w:val="32"/>
        </w:rPr>
        <w:t>评分</w:t>
      </w:r>
      <w:r>
        <w:rPr>
          <w:rFonts w:ascii="楷体" w:hAnsi="楷体" w:eastAsia="楷体"/>
          <w:b/>
          <w:sz w:val="32"/>
          <w:szCs w:val="32"/>
        </w:rPr>
        <w:t>标准</w:t>
      </w:r>
    </w:p>
    <w:tbl>
      <w:tblPr>
        <w:tblStyle w:val="10"/>
        <w:tblW w:w="8406" w:type="dxa"/>
        <w:tblInd w:w="0" w:type="dxa"/>
        <w:tblLayout w:type="fixed"/>
        <w:tblCellMar>
          <w:top w:w="0" w:type="dxa"/>
          <w:left w:w="108" w:type="dxa"/>
          <w:bottom w:w="0" w:type="dxa"/>
          <w:right w:w="108" w:type="dxa"/>
        </w:tblCellMar>
      </w:tblPr>
      <w:tblGrid>
        <w:gridCol w:w="1176"/>
        <w:gridCol w:w="6474"/>
        <w:gridCol w:w="756"/>
      </w:tblGrid>
      <w:tr>
        <w:tblPrEx>
          <w:tblCellMar>
            <w:top w:w="0" w:type="dxa"/>
            <w:left w:w="108" w:type="dxa"/>
            <w:bottom w:w="0" w:type="dxa"/>
            <w:right w:w="108" w:type="dxa"/>
          </w:tblCellMar>
        </w:tblPrEx>
        <w:trPr>
          <w:trHeight w:val="568" w:hRule="atLeast"/>
        </w:trPr>
        <w:tc>
          <w:tcPr>
            <w:tcW w:w="1176"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00" w:lineRule="atLeast"/>
              <w:ind w:firstLine="0" w:firstLineChars="0"/>
              <w:jc w:val="center"/>
              <w:rPr>
                <w:b/>
                <w:bCs/>
                <w:sz w:val="24"/>
                <w:szCs w:val="24"/>
              </w:rPr>
            </w:pPr>
            <w:r>
              <w:rPr>
                <w:rFonts w:hint="eastAsia"/>
                <w:b/>
                <w:bCs/>
                <w:sz w:val="24"/>
                <w:szCs w:val="24"/>
              </w:rPr>
              <w:t>项目</w:t>
            </w:r>
          </w:p>
        </w:tc>
        <w:tc>
          <w:tcPr>
            <w:tcW w:w="6474"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指标内容</w:t>
            </w:r>
          </w:p>
        </w:tc>
        <w:tc>
          <w:tcPr>
            <w:tcW w:w="756" w:type="dxa"/>
            <w:tcBorders>
              <w:top w:val="single" w:color="auto" w:sz="4" w:space="0"/>
              <w:left w:val="nil"/>
              <w:bottom w:val="single" w:color="auto" w:sz="4" w:space="0"/>
              <w:right w:val="single" w:color="auto" w:sz="4" w:space="0"/>
            </w:tcBorders>
            <w:shd w:val="clear" w:color="auto" w:fill="auto"/>
            <w:noWrap/>
            <w:vAlign w:val="center"/>
          </w:tcPr>
          <w:p>
            <w:pPr>
              <w:spacing w:line="400" w:lineRule="atLeast"/>
              <w:ind w:firstLine="0" w:firstLineChars="0"/>
              <w:jc w:val="center"/>
              <w:rPr>
                <w:b/>
                <w:bCs/>
                <w:sz w:val="24"/>
                <w:szCs w:val="24"/>
              </w:rPr>
            </w:pPr>
            <w:r>
              <w:rPr>
                <w:rFonts w:hint="eastAsia"/>
                <w:b/>
                <w:bCs/>
                <w:sz w:val="24"/>
                <w:szCs w:val="24"/>
              </w:rPr>
              <w:t>分值</w:t>
            </w:r>
          </w:p>
        </w:tc>
      </w:tr>
      <w:tr>
        <w:tblPrEx>
          <w:tblCellMar>
            <w:top w:w="0" w:type="dxa"/>
            <w:left w:w="108" w:type="dxa"/>
            <w:bottom w:w="0" w:type="dxa"/>
            <w:right w:w="108" w:type="dxa"/>
          </w:tblCellMar>
        </w:tblPrEx>
        <w:trPr>
          <w:trHeight w:val="567" w:hRule="atLeast"/>
        </w:trPr>
        <w:tc>
          <w:tcPr>
            <w:tcW w:w="1176"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教学准备</w:t>
            </w: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主讲教师课前与辅讲教师对接，做好设备调试、交流沟通。</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5分</w:t>
            </w:r>
          </w:p>
        </w:tc>
      </w:tr>
      <w:tr>
        <w:tblPrEx>
          <w:tblCellMar>
            <w:top w:w="0" w:type="dxa"/>
            <w:left w:w="108" w:type="dxa"/>
            <w:bottom w:w="0" w:type="dxa"/>
            <w:right w:w="108" w:type="dxa"/>
          </w:tblCellMar>
        </w:tblPrEx>
        <w:trPr>
          <w:trHeight w:val="850" w:hRule="atLeast"/>
        </w:trPr>
        <w:tc>
          <w:tcPr>
            <w:tcW w:w="1176" w:type="dxa"/>
            <w:vMerge w:val="continue"/>
            <w:tcBorders>
              <w:top w:val="nil"/>
              <w:left w:val="single" w:color="auto" w:sz="4" w:space="0"/>
              <w:bottom w:val="single" w:color="auto"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主讲教师着装大方整洁，教态亲切自然、举止端庄，亲和力强，能赢得学生积极响应。</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5分</w:t>
            </w:r>
          </w:p>
        </w:tc>
      </w:tr>
      <w:tr>
        <w:tblPrEx>
          <w:tblCellMar>
            <w:top w:w="0" w:type="dxa"/>
            <w:left w:w="108" w:type="dxa"/>
            <w:bottom w:w="0" w:type="dxa"/>
            <w:right w:w="108" w:type="dxa"/>
          </w:tblCellMar>
        </w:tblPrEx>
        <w:trPr>
          <w:trHeight w:val="850" w:hRule="atLeast"/>
        </w:trPr>
        <w:tc>
          <w:tcPr>
            <w:tcW w:w="1176" w:type="dxa"/>
            <w:vMerge w:val="restart"/>
            <w:tcBorders>
              <w:top w:val="nil"/>
              <w:left w:val="single" w:color="auto" w:sz="4" w:space="0"/>
              <w:bottom w:val="single" w:color="000000"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教学过程</w:t>
            </w: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主讲教师能及时与多边学生亲切互动，引导学生集中注意力上课。</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10分</w:t>
            </w:r>
          </w:p>
        </w:tc>
      </w:tr>
      <w:tr>
        <w:tblPrEx>
          <w:tblCellMar>
            <w:top w:w="0" w:type="dxa"/>
            <w:left w:w="108" w:type="dxa"/>
            <w:bottom w:w="0" w:type="dxa"/>
            <w:right w:w="108" w:type="dxa"/>
          </w:tblCellMar>
        </w:tblPrEx>
        <w:trPr>
          <w:trHeight w:val="850" w:hRule="atLeast"/>
        </w:trPr>
        <w:tc>
          <w:tcPr>
            <w:tcW w:w="1176" w:type="dxa"/>
            <w:vMerge w:val="continue"/>
            <w:tcBorders>
              <w:top w:val="nil"/>
              <w:left w:val="single" w:color="auto" w:sz="4" w:space="0"/>
              <w:bottom w:val="single" w:color="000000"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教学内容承上启下过渡自然，教学目标清晰，教学难度切合实际，拓展延伸合理。</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10分</w:t>
            </w:r>
          </w:p>
        </w:tc>
      </w:tr>
      <w:tr>
        <w:tblPrEx>
          <w:tblCellMar>
            <w:top w:w="0" w:type="dxa"/>
            <w:left w:w="108" w:type="dxa"/>
            <w:bottom w:w="0" w:type="dxa"/>
            <w:right w:w="108" w:type="dxa"/>
          </w:tblCellMar>
        </w:tblPrEx>
        <w:trPr>
          <w:trHeight w:val="1073" w:hRule="atLeast"/>
        </w:trPr>
        <w:tc>
          <w:tcPr>
            <w:tcW w:w="1176" w:type="dxa"/>
            <w:vMerge w:val="continue"/>
            <w:tcBorders>
              <w:top w:val="nil"/>
              <w:left w:val="single" w:color="auto" w:sz="4" w:space="0"/>
              <w:bottom w:val="single" w:color="000000"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按在线互动课堂教学要求组织教学，方式方法符合学科特点，切合学生实际；</w:t>
            </w:r>
            <w:r>
              <w:rPr>
                <w:rFonts w:hint="eastAsia"/>
                <w:sz w:val="24"/>
                <w:szCs w:val="24"/>
              </w:rPr>
              <w:t>教学</w:t>
            </w:r>
            <w:r>
              <w:rPr>
                <w:sz w:val="24"/>
                <w:szCs w:val="24"/>
              </w:rPr>
              <w:t>环节完整</w:t>
            </w:r>
            <w:r>
              <w:rPr>
                <w:rFonts w:hint="eastAsia"/>
                <w:sz w:val="24"/>
                <w:szCs w:val="24"/>
              </w:rPr>
              <w:t>、</w:t>
            </w:r>
            <w:r>
              <w:rPr>
                <w:sz w:val="24"/>
                <w:szCs w:val="24"/>
              </w:rPr>
              <w:t>过程</w:t>
            </w:r>
            <w:r>
              <w:rPr>
                <w:rFonts w:hint="eastAsia"/>
                <w:sz w:val="24"/>
                <w:szCs w:val="24"/>
              </w:rPr>
              <w:t>流畅</w:t>
            </w:r>
            <w:r>
              <w:rPr>
                <w:sz w:val="24"/>
                <w:szCs w:val="24"/>
              </w:rPr>
              <w:t>，课堂容量</w:t>
            </w:r>
            <w:r>
              <w:rPr>
                <w:rFonts w:hint="eastAsia"/>
                <w:sz w:val="24"/>
                <w:szCs w:val="24"/>
              </w:rPr>
              <w:t>适当</w:t>
            </w:r>
            <w:r>
              <w:rPr>
                <w:sz w:val="24"/>
                <w:szCs w:val="24"/>
              </w:rPr>
              <w:t>，时间布局合理</w:t>
            </w:r>
            <w:r>
              <w:rPr>
                <w:rFonts w:hint="eastAsia"/>
                <w:sz w:val="24"/>
                <w:szCs w:val="24"/>
              </w:rPr>
              <w:t>。</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10分</w:t>
            </w:r>
          </w:p>
        </w:tc>
      </w:tr>
      <w:tr>
        <w:tblPrEx>
          <w:tblCellMar>
            <w:top w:w="0" w:type="dxa"/>
            <w:left w:w="108" w:type="dxa"/>
            <w:bottom w:w="0" w:type="dxa"/>
            <w:right w:w="108" w:type="dxa"/>
          </w:tblCellMar>
        </w:tblPrEx>
        <w:trPr>
          <w:trHeight w:val="823" w:hRule="atLeast"/>
        </w:trPr>
        <w:tc>
          <w:tcPr>
            <w:tcW w:w="1176" w:type="dxa"/>
            <w:vMerge w:val="continue"/>
            <w:tcBorders>
              <w:top w:val="nil"/>
              <w:left w:val="single" w:color="auto" w:sz="4" w:space="0"/>
              <w:bottom w:val="single" w:color="000000"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教学理念体现以人为本，教学观念民主，师生关系融洽，课堂氛围和谐、热烈。</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10分</w:t>
            </w:r>
          </w:p>
        </w:tc>
      </w:tr>
      <w:tr>
        <w:tblPrEx>
          <w:tblCellMar>
            <w:top w:w="0" w:type="dxa"/>
            <w:left w:w="108" w:type="dxa"/>
            <w:bottom w:w="0" w:type="dxa"/>
            <w:right w:w="108" w:type="dxa"/>
          </w:tblCellMar>
        </w:tblPrEx>
        <w:trPr>
          <w:trHeight w:val="969" w:hRule="atLeast"/>
        </w:trPr>
        <w:tc>
          <w:tcPr>
            <w:tcW w:w="1176" w:type="dxa"/>
            <w:vMerge w:val="continue"/>
            <w:tcBorders>
              <w:top w:val="nil"/>
              <w:left w:val="single" w:color="auto" w:sz="4" w:space="0"/>
              <w:bottom w:val="single" w:color="000000"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主辅课堂场景调控切换恰当，课堂组织巧妙，管控有效，师生多边互动充分，学生注意力集中；对辅讲教师提醒指导到位，及时化解突发疑难问题，</w:t>
            </w:r>
            <w:r>
              <w:rPr>
                <w:rFonts w:hint="eastAsia"/>
                <w:sz w:val="24"/>
                <w:szCs w:val="24"/>
              </w:rPr>
              <w:t>能充分体现主讲教师和辅讲教师配合促进课堂教学的作用</w:t>
            </w:r>
            <w:r>
              <w:rPr>
                <w:rFonts w:hint="eastAsia" w:hAnsi="仿宋" w:cs="宋体"/>
                <w:color w:val="000000"/>
                <w:kern w:val="0"/>
                <w:sz w:val="24"/>
                <w:szCs w:val="24"/>
              </w:rPr>
              <w:t>。</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20分</w:t>
            </w:r>
          </w:p>
        </w:tc>
      </w:tr>
      <w:tr>
        <w:tblPrEx>
          <w:tblCellMar>
            <w:top w:w="0" w:type="dxa"/>
            <w:left w:w="108" w:type="dxa"/>
            <w:bottom w:w="0" w:type="dxa"/>
            <w:right w:w="108" w:type="dxa"/>
          </w:tblCellMar>
        </w:tblPrEx>
        <w:trPr>
          <w:trHeight w:val="842" w:hRule="atLeast"/>
        </w:trPr>
        <w:tc>
          <w:tcPr>
            <w:tcW w:w="1176" w:type="dxa"/>
            <w:vMerge w:val="continue"/>
            <w:tcBorders>
              <w:top w:val="nil"/>
              <w:left w:val="single" w:color="auto" w:sz="4" w:space="0"/>
              <w:bottom w:val="single" w:color="auto"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合理选择数字教学资源，能与教学内容有机整合融合；教学媒体选择恰当、操作熟练，效果好。</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w:t>
            </w:r>
            <w:r>
              <w:rPr>
                <w:rFonts w:hAnsi="仿宋" w:cs="宋体"/>
                <w:color w:val="000000"/>
                <w:kern w:val="0"/>
                <w:sz w:val="24"/>
                <w:szCs w:val="24"/>
              </w:rPr>
              <w:t>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855" w:hRule="atLeast"/>
        </w:trPr>
        <w:tc>
          <w:tcPr>
            <w:tcW w:w="1176" w:type="dxa"/>
            <w:vMerge w:val="restart"/>
            <w:tcBorders>
              <w:top w:val="single" w:color="auto" w:sz="4" w:space="0"/>
              <w:left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教学效果</w:t>
            </w:r>
          </w:p>
        </w:tc>
        <w:tc>
          <w:tcPr>
            <w:tcW w:w="6474"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hAnsi="仿宋" w:cs="宋体"/>
                <w:color w:val="000000"/>
                <w:kern w:val="0"/>
                <w:sz w:val="24"/>
                <w:szCs w:val="24"/>
              </w:rPr>
              <w:t>教学程序完整规范，按时完成教学任务；学习任务落实到位，学生在课堂中获得感强。</w:t>
            </w:r>
          </w:p>
        </w:tc>
        <w:tc>
          <w:tcPr>
            <w:tcW w:w="756"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w:t>
            </w:r>
            <w:r>
              <w:rPr>
                <w:rFonts w:hAnsi="仿宋" w:cs="宋体"/>
                <w:color w:val="000000"/>
                <w:kern w:val="0"/>
                <w:sz w:val="24"/>
                <w:szCs w:val="24"/>
              </w:rPr>
              <w:t>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896" w:hRule="atLeast"/>
        </w:trPr>
        <w:tc>
          <w:tcPr>
            <w:tcW w:w="1176" w:type="dxa"/>
            <w:vMerge w:val="continue"/>
            <w:tcBorders>
              <w:left w:val="single" w:color="auto" w:sz="4" w:space="0"/>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p>
        </w:tc>
        <w:tc>
          <w:tcPr>
            <w:tcW w:w="6474"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rPr>
            </w:pPr>
            <w:r>
              <w:rPr>
                <w:rFonts w:hint="eastAsia"/>
                <w:sz w:val="24"/>
                <w:szCs w:val="24"/>
              </w:rPr>
              <w:t>在线互动课堂</w:t>
            </w:r>
            <w:r>
              <w:rPr>
                <w:sz w:val="24"/>
                <w:szCs w:val="24"/>
              </w:rPr>
              <w:t>应用</w:t>
            </w:r>
            <w:r>
              <w:rPr>
                <w:rFonts w:hint="eastAsia"/>
                <w:sz w:val="24"/>
                <w:szCs w:val="24"/>
              </w:rPr>
              <w:t>效果良好</w:t>
            </w:r>
            <w:r>
              <w:rPr>
                <w:sz w:val="24"/>
                <w:szCs w:val="24"/>
              </w:rPr>
              <w:t>，</w:t>
            </w:r>
            <w:r>
              <w:rPr>
                <w:rFonts w:hint="eastAsia"/>
                <w:sz w:val="24"/>
                <w:szCs w:val="24"/>
              </w:rPr>
              <w:t>教学模式创新且富有</w:t>
            </w:r>
            <w:r>
              <w:rPr>
                <w:sz w:val="24"/>
                <w:szCs w:val="24"/>
              </w:rPr>
              <w:t>成效</w:t>
            </w:r>
            <w:r>
              <w:rPr>
                <w:rFonts w:hint="eastAsia"/>
                <w:sz w:val="24"/>
                <w:szCs w:val="24"/>
              </w:rPr>
              <w:t>，对薄弱学校有帮扶提升作用，具有</w:t>
            </w:r>
            <w:r>
              <w:rPr>
                <w:sz w:val="24"/>
                <w:szCs w:val="24"/>
              </w:rPr>
              <w:t>可复制</w:t>
            </w:r>
            <w:r>
              <w:rPr>
                <w:rFonts w:hint="eastAsia"/>
                <w:sz w:val="24"/>
                <w:szCs w:val="24"/>
              </w:rPr>
              <w:t>性、</w:t>
            </w:r>
            <w:r>
              <w:rPr>
                <w:sz w:val="24"/>
                <w:szCs w:val="24"/>
              </w:rPr>
              <w:t>可推广性。</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5分</w:t>
            </w:r>
          </w:p>
        </w:tc>
      </w:tr>
      <w:tr>
        <w:tblPrEx>
          <w:tblCellMar>
            <w:top w:w="0" w:type="dxa"/>
            <w:left w:w="108" w:type="dxa"/>
            <w:bottom w:w="0" w:type="dxa"/>
            <w:right w:w="108" w:type="dxa"/>
          </w:tblCellMar>
        </w:tblPrEx>
        <w:trPr>
          <w:trHeight w:val="567" w:hRule="atLeast"/>
        </w:trPr>
        <w:tc>
          <w:tcPr>
            <w:tcW w:w="1176"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00" w:lineRule="atLeast"/>
              <w:ind w:firstLine="0" w:firstLineChars="0"/>
              <w:jc w:val="center"/>
              <w:rPr>
                <w:sz w:val="24"/>
                <w:szCs w:val="24"/>
              </w:rPr>
            </w:pPr>
            <w:r>
              <w:rPr>
                <w:rFonts w:hint="eastAsia"/>
                <w:sz w:val="24"/>
                <w:szCs w:val="24"/>
              </w:rPr>
              <w:t>视频</w:t>
            </w:r>
            <w:r>
              <w:rPr>
                <w:sz w:val="24"/>
                <w:szCs w:val="24"/>
              </w:rPr>
              <w:t>质量</w:t>
            </w:r>
          </w:p>
        </w:tc>
        <w:tc>
          <w:tcPr>
            <w:tcW w:w="6474"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left"/>
              <w:rPr>
                <w:sz w:val="24"/>
                <w:szCs w:val="24"/>
              </w:rPr>
            </w:pPr>
            <w:r>
              <w:rPr>
                <w:sz w:val="24"/>
                <w:szCs w:val="24"/>
              </w:rPr>
              <w:t>视频图像</w:t>
            </w:r>
            <w:r>
              <w:rPr>
                <w:rFonts w:hint="eastAsia"/>
                <w:sz w:val="24"/>
                <w:szCs w:val="24"/>
              </w:rPr>
              <w:t>清晰</w:t>
            </w:r>
            <w:r>
              <w:rPr>
                <w:sz w:val="24"/>
                <w:szCs w:val="24"/>
              </w:rPr>
              <w:t>稳定、构图合理、声音</w:t>
            </w:r>
            <w:r>
              <w:rPr>
                <w:rFonts w:hint="eastAsia"/>
                <w:sz w:val="24"/>
                <w:szCs w:val="24"/>
              </w:rPr>
              <w:t>清楚，</w:t>
            </w:r>
            <w:r>
              <w:rPr>
                <w:sz w:val="24"/>
                <w:szCs w:val="24"/>
              </w:rPr>
              <w:t>符合要求</w:t>
            </w:r>
            <w:r>
              <w:rPr>
                <w:rFonts w:hint="eastAsia"/>
                <w:sz w:val="24"/>
                <w:szCs w:val="24"/>
              </w:rPr>
              <w:t>。</w:t>
            </w:r>
          </w:p>
        </w:tc>
        <w:tc>
          <w:tcPr>
            <w:tcW w:w="756" w:type="dxa"/>
            <w:tcBorders>
              <w:top w:val="single" w:color="auto" w:sz="4" w:space="0"/>
              <w:left w:val="nil"/>
              <w:bottom w:val="single" w:color="auto" w:sz="4" w:space="0"/>
              <w:right w:val="single" w:color="auto" w:sz="4" w:space="0"/>
            </w:tcBorders>
            <w:shd w:val="clear" w:color="auto" w:fill="auto"/>
            <w:noWrap/>
            <w:vAlign w:val="center"/>
          </w:tcPr>
          <w:p>
            <w:pPr>
              <w:spacing w:line="400" w:lineRule="atLeast"/>
              <w:ind w:firstLine="0" w:firstLineChars="0"/>
              <w:jc w:val="center"/>
              <w:rPr>
                <w:sz w:val="24"/>
                <w:szCs w:val="24"/>
              </w:rPr>
            </w:pPr>
            <w:r>
              <w:rPr>
                <w:sz w:val="24"/>
                <w:szCs w:val="24"/>
              </w:rPr>
              <w:t>5</w:t>
            </w:r>
            <w:r>
              <w:rPr>
                <w:rFonts w:hint="eastAsia"/>
                <w:sz w:val="24"/>
                <w:szCs w:val="24"/>
              </w:rPr>
              <w:t>分</w:t>
            </w:r>
          </w:p>
        </w:tc>
      </w:tr>
    </w:tbl>
    <w:p>
      <w:pPr>
        <w:ind w:firstLine="198" w:firstLineChars="62"/>
        <w:rPr>
          <w:rFonts w:ascii="黑体" w:eastAsia="黑体"/>
        </w:rPr>
        <w:sectPr>
          <w:pgSz w:w="11906" w:h="16838"/>
          <w:pgMar w:top="1440" w:right="1800" w:bottom="1440" w:left="180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五、2022年全区中小学在线互动课堂教学课例推荐表</w:t>
      </w:r>
    </w:p>
    <w:p>
      <w:pPr>
        <w:ind w:firstLine="0" w:firstLineChars="0"/>
        <w:rPr>
          <w:sz w:val="28"/>
          <w:szCs w:val="28"/>
        </w:rPr>
      </w:pPr>
      <w:r>
        <w:rPr>
          <w:rFonts w:hint="eastAsia"/>
          <w:sz w:val="28"/>
          <w:szCs w:val="28"/>
        </w:rPr>
        <w:t>推荐单位（盖章）：                          填表人：                           联系电话：</w:t>
      </w:r>
    </w:p>
    <w:tbl>
      <w:tblPr>
        <w:tblStyle w:val="10"/>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
        <w:gridCol w:w="1009"/>
        <w:gridCol w:w="1009"/>
        <w:gridCol w:w="2188"/>
        <w:gridCol w:w="1823"/>
        <w:gridCol w:w="1607"/>
        <w:gridCol w:w="2305"/>
        <w:gridCol w:w="1726"/>
        <w:gridCol w:w="16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序号</w:t>
            </w:r>
          </w:p>
        </w:tc>
        <w:tc>
          <w:tcPr>
            <w:tcW w:w="1009"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学段</w:t>
            </w:r>
          </w:p>
        </w:tc>
        <w:tc>
          <w:tcPr>
            <w:tcW w:w="1009" w:type="dxa"/>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学科</w:t>
            </w:r>
          </w:p>
        </w:tc>
        <w:tc>
          <w:tcPr>
            <w:tcW w:w="2188"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课例名称</w:t>
            </w:r>
          </w:p>
        </w:tc>
        <w:tc>
          <w:tcPr>
            <w:tcW w:w="1823"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主讲学校</w:t>
            </w:r>
          </w:p>
        </w:tc>
        <w:tc>
          <w:tcPr>
            <w:tcW w:w="1607"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主讲教师</w:t>
            </w:r>
          </w:p>
        </w:tc>
        <w:tc>
          <w:tcPr>
            <w:tcW w:w="2305" w:type="dxa"/>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主讲教师联系电话</w:t>
            </w:r>
          </w:p>
        </w:tc>
        <w:tc>
          <w:tcPr>
            <w:tcW w:w="1726"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辅讲学校</w:t>
            </w:r>
          </w:p>
        </w:tc>
        <w:tc>
          <w:tcPr>
            <w:tcW w:w="1648" w:type="dxa"/>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辅讲教师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2</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3</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4</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5</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6</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7</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8</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9</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5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10</w:t>
            </w:r>
          </w:p>
        </w:tc>
        <w:tc>
          <w:tcPr>
            <w:tcW w:w="100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009" w:type="dxa"/>
          </w:tcPr>
          <w:p>
            <w:pPr>
              <w:widowControl/>
              <w:spacing w:line="240" w:lineRule="auto"/>
              <w:ind w:firstLine="0" w:firstLineChars="0"/>
              <w:jc w:val="center"/>
              <w:rPr>
                <w:rFonts w:hAnsi="宋体" w:cs="宋体"/>
                <w:color w:val="000000"/>
                <w:kern w:val="0"/>
                <w:sz w:val="24"/>
                <w:szCs w:val="24"/>
              </w:rPr>
            </w:pPr>
          </w:p>
        </w:tc>
        <w:tc>
          <w:tcPr>
            <w:tcW w:w="21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82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05" w:type="dxa"/>
          </w:tcPr>
          <w:p>
            <w:pPr>
              <w:widowControl/>
              <w:spacing w:line="240" w:lineRule="auto"/>
              <w:ind w:firstLine="0" w:firstLineChars="0"/>
              <w:jc w:val="center"/>
              <w:rPr>
                <w:rFonts w:hAnsi="宋体" w:cs="宋体"/>
                <w:color w:val="000000"/>
                <w:kern w:val="0"/>
                <w:sz w:val="24"/>
                <w:szCs w:val="24"/>
              </w:rPr>
            </w:pPr>
          </w:p>
        </w:tc>
        <w:tc>
          <w:tcPr>
            <w:tcW w:w="1726"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648" w:type="dxa"/>
          </w:tcPr>
          <w:p>
            <w:pPr>
              <w:widowControl/>
              <w:spacing w:line="240" w:lineRule="auto"/>
              <w:ind w:firstLine="0" w:firstLineChars="0"/>
              <w:jc w:val="center"/>
              <w:rPr>
                <w:rFonts w:hAnsi="宋体" w:cs="宋体"/>
                <w:color w:val="000000"/>
                <w:kern w:val="0"/>
                <w:sz w:val="24"/>
                <w:szCs w:val="24"/>
              </w:rPr>
            </w:pPr>
          </w:p>
        </w:tc>
      </w:tr>
    </w:tbl>
    <w:p>
      <w:pPr>
        <w:ind w:firstLine="0" w:firstLineChars="0"/>
        <w:jc w:val="left"/>
        <w:rPr>
          <w:rFonts w:ascii="黑体" w:eastAsia="黑体"/>
        </w:rPr>
        <w:sectPr>
          <w:pgSz w:w="16838" w:h="11906" w:orient="landscape"/>
          <w:pgMar w:top="1800" w:right="1440" w:bottom="1800" w:left="1440" w:header="851" w:footer="992" w:gutter="0"/>
          <w:pgNumType w:fmt="numberInDash"/>
          <w:cols w:space="425" w:num="1"/>
          <w:docGrid w:type="lines" w:linePitch="435" w:charSpace="0"/>
        </w:sectPr>
      </w:pPr>
      <w:r>
        <w:rPr>
          <w:rFonts w:hint="eastAsia"/>
          <w:sz w:val="28"/>
          <w:szCs w:val="28"/>
        </w:rPr>
        <w:t>注：“学段”一栏请填写小学、初中或高中，辅讲教师不得超过2人。</w:t>
      </w:r>
      <w:r>
        <w:rPr>
          <w:sz w:val="28"/>
          <w:szCs w:val="28"/>
        </w:rPr>
        <w:br w:type="page"/>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Fonts w:hint="eastAsia" w:ascii="黑体" w:eastAsia="黑体"/>
          <w:lang w:eastAsia="zh-CN"/>
        </w:rPr>
      </w:pPr>
      <w:r>
        <w:rPr>
          <w:rFonts w:hint="eastAsia" w:ascii="黑体" w:eastAsia="黑体"/>
        </w:rPr>
        <w:t>附件</w:t>
      </w:r>
      <w:r>
        <w:rPr>
          <w:rFonts w:hint="eastAsia" w:ascii="黑体" w:eastAsia="黑体"/>
          <w:lang w:val="en-US" w:eastAsia="zh-CN"/>
        </w:rPr>
        <w:t>3</w:t>
      </w:r>
    </w:p>
    <w:p>
      <w:pPr>
        <w:widowControl/>
        <w:ind w:firstLine="0" w:firstLineChars="0"/>
        <w:rPr>
          <w:rFonts w:ascii="黑体" w:eastAsia="黑体"/>
        </w:rPr>
      </w:pPr>
    </w:p>
    <w:p>
      <w:pPr>
        <w:spacing w:line="720" w:lineRule="exact"/>
        <w:ind w:firstLine="0" w:firstLineChars="0"/>
        <w:jc w:val="center"/>
        <w:outlineLvl w:val="0"/>
        <w:rPr>
          <w:rFonts w:ascii="方正小标宋简体" w:eastAsia="方正小标宋简体"/>
          <w:sz w:val="44"/>
          <w:szCs w:val="44"/>
        </w:rPr>
      </w:pPr>
      <w:r>
        <w:rPr>
          <w:rFonts w:hint="eastAsia" w:ascii="方正小标宋简体" w:eastAsia="方正小标宋简体"/>
          <w:sz w:val="44"/>
          <w:szCs w:val="44"/>
        </w:rPr>
        <w:t>20</w:t>
      </w:r>
      <w:r>
        <w:rPr>
          <w:rFonts w:ascii="方正小标宋简体" w:eastAsia="方正小标宋简体"/>
          <w:sz w:val="44"/>
          <w:szCs w:val="44"/>
        </w:rPr>
        <w:t>2</w:t>
      </w:r>
      <w:r>
        <w:rPr>
          <w:rFonts w:hint="eastAsia" w:ascii="方正小标宋简体" w:eastAsia="方正小标宋简体"/>
          <w:sz w:val="44"/>
          <w:szCs w:val="44"/>
          <w:lang w:val="en-US" w:eastAsia="zh-CN"/>
        </w:rPr>
        <w:t>2</w:t>
      </w:r>
      <w:r>
        <w:rPr>
          <w:rFonts w:hint="eastAsia" w:ascii="方正小标宋简体" w:eastAsia="方正小标宋简体"/>
          <w:sz w:val="44"/>
          <w:szCs w:val="44"/>
        </w:rPr>
        <w:t>年全区中小学名师网络工作室</w:t>
      </w:r>
    </w:p>
    <w:p>
      <w:pPr>
        <w:keepNext w:val="0"/>
        <w:keepLines w:val="0"/>
        <w:pageBreakBefore w:val="0"/>
        <w:widowControl w:val="0"/>
        <w:kinsoku/>
        <w:wordWrap/>
        <w:overflowPunct/>
        <w:topLinePunct w:val="0"/>
        <w:autoSpaceDE/>
        <w:autoSpaceDN/>
        <w:bidi w:val="0"/>
        <w:adjustRightInd/>
        <w:snapToGrid/>
        <w:spacing w:line="720" w:lineRule="exact"/>
        <w:ind w:firstLine="0" w:firstLineChars="0"/>
        <w:jc w:val="center"/>
        <w:textAlignment w:val="auto"/>
        <w:outlineLvl w:val="9"/>
        <w:rPr>
          <w:rFonts w:ascii="方正小标宋简体" w:eastAsia="方正小标宋简体"/>
          <w:sz w:val="44"/>
          <w:szCs w:val="44"/>
        </w:rPr>
      </w:pPr>
      <w:r>
        <w:rPr>
          <w:rFonts w:hint="eastAsia" w:ascii="方正小标宋简体" w:eastAsia="方正小标宋简体"/>
          <w:sz w:val="44"/>
          <w:szCs w:val="44"/>
        </w:rPr>
        <w:t>评选方案</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一、参赛对象</w:t>
      </w:r>
    </w:p>
    <w:p>
      <w:pPr>
        <w:ind w:firstLine="640"/>
      </w:pPr>
      <w:r>
        <w:rPr>
          <w:rFonts w:hint="eastAsia"/>
        </w:rPr>
        <w:t>在宁夏教育云上开通名师网络工作室的教师、教研员均可参加评选活动。</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二、时间安排</w:t>
      </w:r>
    </w:p>
    <w:p>
      <w:pPr>
        <w:ind w:firstLine="627" w:firstLineChars="112"/>
      </w:pPr>
      <w:r>
        <w:rPr>
          <w:rFonts w:hint="eastAsia"/>
          <w:spacing w:val="120"/>
          <w:kern w:val="0"/>
          <w:fitText w:val="2560" w:id="7"/>
        </w:rPr>
        <w:t>工作室报</w:t>
      </w:r>
      <w:r>
        <w:rPr>
          <w:rFonts w:hint="eastAsia"/>
          <w:spacing w:val="0"/>
          <w:kern w:val="0"/>
          <w:fitText w:val="2560" w:id="7"/>
        </w:rPr>
        <w:t>名</w:t>
      </w:r>
      <w:r>
        <w:rPr>
          <w:rFonts w:hint="eastAsia"/>
          <w:kern w:val="0"/>
        </w:rPr>
        <w:t>：</w:t>
      </w:r>
      <w:r>
        <w:rPr>
          <w:rFonts w:hint="eastAsia"/>
          <w:lang w:eastAsia="zh-CN"/>
        </w:rPr>
        <w:t>2022</w:t>
      </w:r>
      <w:r>
        <w:rPr>
          <w:rFonts w:hint="eastAsia"/>
        </w:rPr>
        <w:t>年0</w:t>
      </w:r>
      <w:r>
        <w:t>6</w:t>
      </w:r>
      <w:r>
        <w:rPr>
          <w:rFonts w:hint="eastAsia"/>
        </w:rPr>
        <w:t>月</w:t>
      </w:r>
      <w:r>
        <w:rPr>
          <w:rFonts w:hint="eastAsia"/>
          <w:lang w:val="en-US" w:eastAsia="zh-CN"/>
        </w:rPr>
        <w:t>06</w:t>
      </w:r>
      <w:r>
        <w:rPr>
          <w:rFonts w:hint="eastAsia"/>
        </w:rPr>
        <w:t>日——0</w:t>
      </w:r>
      <w:r>
        <w:t>9</w:t>
      </w:r>
      <w:r>
        <w:rPr>
          <w:rFonts w:hint="eastAsia"/>
        </w:rPr>
        <w:t>月</w:t>
      </w:r>
      <w:r>
        <w:t>2</w:t>
      </w:r>
      <w:r>
        <w:rPr>
          <w:rFonts w:hint="eastAsia"/>
          <w:lang w:val="en-US" w:eastAsia="zh-CN"/>
        </w:rPr>
        <w:t>5</w:t>
      </w:r>
      <w:r>
        <w:rPr>
          <w:rFonts w:hint="eastAsia"/>
        </w:rPr>
        <w:t>日</w:t>
      </w:r>
    </w:p>
    <w:p>
      <w:pPr>
        <w:ind w:firstLine="640"/>
      </w:pPr>
      <w:r>
        <w:rPr>
          <w:rFonts w:hint="eastAsia"/>
        </w:rPr>
        <w:t>市县报送优秀</w:t>
      </w:r>
      <w:r>
        <w:t>作品</w:t>
      </w:r>
      <w:r>
        <w:rPr>
          <w:rFonts w:hint="eastAsia"/>
        </w:rPr>
        <w:t>：</w:t>
      </w:r>
      <w:r>
        <w:rPr>
          <w:rFonts w:hint="eastAsia"/>
          <w:lang w:eastAsia="zh-CN"/>
        </w:rPr>
        <w:t>2022</w:t>
      </w:r>
      <w:r>
        <w:rPr>
          <w:rFonts w:hint="eastAsia"/>
        </w:rPr>
        <w:t>年</w:t>
      </w:r>
      <w:r>
        <w:t>09</w:t>
      </w:r>
      <w:r>
        <w:rPr>
          <w:rFonts w:hint="eastAsia"/>
        </w:rPr>
        <w:t>月</w:t>
      </w:r>
      <w:r>
        <w:t>2</w:t>
      </w:r>
      <w:r>
        <w:rPr>
          <w:rFonts w:hint="eastAsia"/>
          <w:lang w:val="en-US" w:eastAsia="zh-CN"/>
        </w:rPr>
        <w:t>6</w:t>
      </w:r>
      <w:r>
        <w:rPr>
          <w:rFonts w:hint="eastAsia"/>
        </w:rPr>
        <w:t>日——</w:t>
      </w:r>
      <w:r>
        <w:t>10</w:t>
      </w:r>
      <w:r>
        <w:rPr>
          <w:rFonts w:hint="eastAsia"/>
        </w:rPr>
        <w:t>月</w:t>
      </w:r>
      <w:r>
        <w:rPr>
          <w:rFonts w:hint="eastAsia"/>
          <w:lang w:val="en-US" w:eastAsia="zh-CN"/>
        </w:rPr>
        <w:t>10</w:t>
      </w:r>
      <w:r>
        <w:rPr>
          <w:rFonts w:hint="eastAsia"/>
        </w:rPr>
        <w:t>日</w:t>
      </w:r>
    </w:p>
    <w:p>
      <w:pPr>
        <w:ind w:left="426" w:leftChars="133" w:firstLine="230" w:firstLineChars="62"/>
      </w:pPr>
      <w:r>
        <w:rPr>
          <w:rFonts w:hint="eastAsia"/>
          <w:spacing w:val="26"/>
          <w:kern w:val="0"/>
          <w:fitText w:val="2560" w:id="8"/>
        </w:rPr>
        <w:t>组</w:t>
      </w:r>
      <w:r>
        <w:rPr>
          <w:spacing w:val="26"/>
          <w:kern w:val="0"/>
          <w:fitText w:val="2560" w:id="8"/>
        </w:rPr>
        <w:t>委会</w:t>
      </w:r>
      <w:r>
        <w:rPr>
          <w:rFonts w:hint="eastAsia"/>
          <w:spacing w:val="26"/>
          <w:kern w:val="0"/>
          <w:fitText w:val="2560" w:id="8"/>
        </w:rPr>
        <w:t>评审作</w:t>
      </w:r>
      <w:r>
        <w:rPr>
          <w:rFonts w:hint="eastAsia"/>
          <w:spacing w:val="4"/>
          <w:kern w:val="0"/>
          <w:fitText w:val="2560" w:id="8"/>
        </w:rPr>
        <w:t>品</w:t>
      </w:r>
      <w:r>
        <w:rPr>
          <w:rFonts w:hint="eastAsia"/>
          <w:kern w:val="0"/>
        </w:rPr>
        <w:t>：</w:t>
      </w:r>
      <w:r>
        <w:rPr>
          <w:rFonts w:hint="eastAsia"/>
          <w:lang w:eastAsia="zh-CN"/>
        </w:rPr>
        <w:t>2022</w:t>
      </w:r>
      <w:r>
        <w:rPr>
          <w:rFonts w:hint="eastAsia"/>
        </w:rPr>
        <w:t>年</w:t>
      </w:r>
      <w:r>
        <w:t>10</w:t>
      </w:r>
      <w:r>
        <w:rPr>
          <w:rFonts w:hint="eastAsia"/>
        </w:rPr>
        <w:t>月</w:t>
      </w:r>
      <w:r>
        <w:rPr>
          <w:rFonts w:hint="eastAsia"/>
          <w:lang w:val="en-US" w:eastAsia="zh-CN"/>
        </w:rPr>
        <w:t>11</w:t>
      </w:r>
      <w:r>
        <w:rPr>
          <w:rFonts w:hint="eastAsia"/>
        </w:rPr>
        <w:t>日——</w:t>
      </w:r>
      <w:r>
        <w:t>10</w:t>
      </w:r>
      <w:r>
        <w:rPr>
          <w:rFonts w:hint="eastAsia"/>
        </w:rPr>
        <w:t>月</w:t>
      </w:r>
      <w:r>
        <w:rPr>
          <w:rFonts w:hint="eastAsia"/>
          <w:lang w:val="en-US" w:eastAsia="zh-CN"/>
        </w:rPr>
        <w:t>31</w:t>
      </w:r>
      <w:r>
        <w:rPr>
          <w:rFonts w:hint="eastAsia"/>
        </w:rPr>
        <w:t>日</w:t>
      </w:r>
    </w:p>
    <w:p>
      <w:pPr>
        <w:ind w:left="298" w:leftChars="93" w:firstLine="372" w:firstLineChars="100"/>
        <w:rPr>
          <w:rFonts w:hint="eastAsia"/>
        </w:rPr>
      </w:pPr>
      <w:r>
        <w:rPr>
          <w:rFonts w:hint="eastAsia"/>
          <w:spacing w:val="26"/>
          <w:kern w:val="0"/>
          <w:fitText w:val="2560" w:id="9"/>
        </w:rPr>
        <w:t>组</w:t>
      </w:r>
      <w:r>
        <w:rPr>
          <w:spacing w:val="26"/>
          <w:kern w:val="0"/>
          <w:fitText w:val="2560" w:id="9"/>
        </w:rPr>
        <w:t>委会</w:t>
      </w:r>
      <w:r>
        <w:rPr>
          <w:rFonts w:hint="eastAsia"/>
          <w:spacing w:val="26"/>
          <w:kern w:val="0"/>
          <w:fitText w:val="2560" w:id="9"/>
        </w:rPr>
        <w:t>公布结</w:t>
      </w:r>
      <w:r>
        <w:rPr>
          <w:rFonts w:hint="eastAsia"/>
          <w:spacing w:val="4"/>
          <w:kern w:val="0"/>
          <w:fitText w:val="2560" w:id="9"/>
        </w:rPr>
        <w:t>果</w:t>
      </w:r>
      <w:r>
        <w:rPr>
          <w:rFonts w:hint="eastAsia"/>
          <w:kern w:val="0"/>
        </w:rPr>
        <w:t>：</w:t>
      </w:r>
      <w:r>
        <w:rPr>
          <w:rFonts w:hint="eastAsia"/>
          <w:lang w:eastAsia="zh-CN"/>
        </w:rPr>
        <w:t>2022</w:t>
      </w:r>
      <w:r>
        <w:rPr>
          <w:rFonts w:hint="eastAsia"/>
        </w:rPr>
        <w:t>年</w:t>
      </w:r>
      <w:r>
        <w:t>1</w:t>
      </w:r>
      <w:r>
        <w:rPr>
          <w:rFonts w:hint="eastAsia"/>
          <w:lang w:val="en-US" w:eastAsia="zh-CN"/>
        </w:rPr>
        <w:t>1</w:t>
      </w:r>
      <w:r>
        <w:rPr>
          <w:rFonts w:hint="eastAsia"/>
        </w:rPr>
        <w:t>月</w:t>
      </w:r>
      <w:r>
        <w:rPr>
          <w:rFonts w:hint="eastAsia"/>
          <w:lang w:val="en-US" w:eastAsia="zh-CN"/>
        </w:rPr>
        <w:t>01</w:t>
      </w:r>
      <w:r>
        <w:rPr>
          <w:rFonts w:hint="eastAsia"/>
        </w:rPr>
        <w:t>日——1</w:t>
      </w:r>
      <w:r>
        <w:rPr>
          <w:rFonts w:hint="eastAsia"/>
          <w:lang w:val="en-US" w:eastAsia="zh-CN"/>
        </w:rPr>
        <w:t>1</w:t>
      </w:r>
      <w:r>
        <w:rPr>
          <w:rFonts w:hint="eastAsia"/>
        </w:rPr>
        <w:t>月</w:t>
      </w:r>
      <w:r>
        <w:rPr>
          <w:rFonts w:hint="eastAsia"/>
          <w:lang w:val="en-US" w:eastAsia="zh-CN"/>
        </w:rPr>
        <w:t>11</w:t>
      </w:r>
      <w:r>
        <w:rPr>
          <w:rFonts w:hint="eastAsia"/>
        </w:rPr>
        <w:t>日</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三、参赛流程</w:t>
      </w:r>
    </w:p>
    <w:p>
      <w:pPr>
        <w:ind w:firstLine="640"/>
      </w:pPr>
      <w:r>
        <w:rPr>
          <w:rFonts w:hint="eastAsia"/>
        </w:rPr>
        <w:t>登录宁夏教育云（www.nxeduyun.com），</w:t>
      </w:r>
      <w:r>
        <w:t>进入</w:t>
      </w:r>
      <w:r>
        <w:rPr>
          <w:rFonts w:hint="eastAsia"/>
        </w:rPr>
        <w:t>“全区中小学名师网络工作室</w:t>
      </w:r>
      <w:r>
        <w:t>评比</w:t>
      </w:r>
      <w:r>
        <w:rPr>
          <w:rFonts w:hint="eastAsia"/>
        </w:rPr>
        <w:t>”入口报名参赛，在活动页面点击“我要参赛”，填写工作室名称、主持人和核心成员姓名（核心成员不超过5人），登记工作室链接地址并上传作品。</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四、内容要求及评分标准</w:t>
      </w:r>
    </w:p>
    <w:p>
      <w:pPr>
        <w:keepNext w:val="0"/>
        <w:keepLines w:val="0"/>
        <w:pageBreakBefore w:val="0"/>
        <w:widowControl w:val="0"/>
        <w:kinsoku/>
        <w:wordWrap/>
        <w:overflowPunct/>
        <w:topLinePunct w:val="0"/>
        <w:autoSpaceDE/>
        <w:autoSpaceDN/>
        <w:bidi w:val="0"/>
        <w:adjustRightInd/>
        <w:snapToGrid/>
        <w:ind w:firstLine="643"/>
        <w:textAlignment w:val="auto"/>
        <w:outlineLvl w:val="9"/>
        <w:rPr>
          <w:rFonts w:ascii="楷体" w:hAnsi="楷体" w:eastAsia="楷体"/>
          <w:b/>
        </w:rPr>
      </w:pPr>
      <w:r>
        <w:rPr>
          <w:rFonts w:hint="eastAsia" w:ascii="楷体" w:hAnsi="楷体" w:eastAsia="楷体"/>
          <w:b/>
        </w:rPr>
        <w:t>（一）内容要求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Ansi="Times New Roman"/>
        </w:rPr>
      </w:pPr>
      <w:r>
        <w:rPr>
          <w:rFonts w:hint="eastAsia"/>
        </w:rPr>
        <w:t>每个参赛工作室需上</w:t>
      </w:r>
      <w:r>
        <w:t>传</w:t>
      </w:r>
      <w:r>
        <w:rPr>
          <w:rFonts w:hint="eastAsia"/>
        </w:rPr>
        <w:t>工作室</w:t>
      </w:r>
      <w:r>
        <w:rPr>
          <w:rFonts w:hint="eastAsia" w:hAnsi="Times New Roman"/>
        </w:rPr>
        <w:t>介绍，至少包含2</w:t>
      </w:r>
      <w:r>
        <w:rPr>
          <w:rFonts w:hAnsi="Times New Roman"/>
        </w:rPr>
        <w:t>02</w:t>
      </w:r>
      <w:r>
        <w:rPr>
          <w:rFonts w:hint="eastAsia" w:hAnsi="Times New Roman"/>
          <w:lang w:val="en-US" w:eastAsia="zh-CN"/>
        </w:rPr>
        <w:t>2</w:t>
      </w:r>
      <w:r>
        <w:rPr>
          <w:rFonts w:hint="eastAsia" w:hAnsi="Times New Roman"/>
        </w:rPr>
        <w:t>年的建设目标、理念、过程、特色及成效。</w:t>
      </w:r>
    </w:p>
    <w:p>
      <w:pPr>
        <w:keepNext w:val="0"/>
        <w:keepLines w:val="0"/>
        <w:pageBreakBefore w:val="0"/>
        <w:widowControl w:val="0"/>
        <w:kinsoku/>
        <w:wordWrap/>
        <w:overflowPunct/>
        <w:topLinePunct w:val="0"/>
        <w:autoSpaceDE/>
        <w:autoSpaceDN/>
        <w:bidi w:val="0"/>
        <w:adjustRightInd/>
        <w:snapToGrid/>
        <w:ind w:firstLine="643"/>
        <w:textAlignment w:val="auto"/>
        <w:outlineLvl w:val="9"/>
        <w:rPr>
          <w:rFonts w:ascii="楷体" w:hAnsi="楷体" w:eastAsia="楷体"/>
          <w:b/>
        </w:rPr>
      </w:pPr>
      <w:r>
        <w:rPr>
          <w:rFonts w:hint="eastAsia" w:ascii="楷体" w:hAnsi="楷体" w:eastAsia="楷体"/>
          <w:b/>
        </w:rPr>
        <w:t>（二）评分标准</w:t>
      </w:r>
    </w:p>
    <w:tbl>
      <w:tblPr>
        <w:tblStyle w:val="10"/>
        <w:tblW w:w="8406" w:type="dxa"/>
        <w:tblInd w:w="0" w:type="dxa"/>
        <w:tblLayout w:type="fixed"/>
        <w:tblCellMar>
          <w:top w:w="0" w:type="dxa"/>
          <w:left w:w="108" w:type="dxa"/>
          <w:bottom w:w="0" w:type="dxa"/>
          <w:right w:w="108" w:type="dxa"/>
        </w:tblCellMar>
      </w:tblPr>
      <w:tblGrid>
        <w:gridCol w:w="1555"/>
        <w:gridCol w:w="6095"/>
        <w:gridCol w:w="756"/>
      </w:tblGrid>
      <w:tr>
        <w:tblPrEx>
          <w:tblCellMar>
            <w:top w:w="0" w:type="dxa"/>
            <w:left w:w="108" w:type="dxa"/>
            <w:bottom w:w="0" w:type="dxa"/>
            <w:right w:w="108" w:type="dxa"/>
          </w:tblCellMar>
        </w:tblPrEx>
        <w:trPr>
          <w:trHeight w:val="567" w:hRule="atLeast"/>
        </w:trPr>
        <w:tc>
          <w:tcPr>
            <w:tcW w:w="1555" w:type="dxa"/>
            <w:tcBorders>
              <w:top w:val="single" w:color="auto" w:sz="4" w:space="0"/>
              <w:left w:val="single" w:color="auto" w:sz="4" w:space="0"/>
              <w:bottom w:val="single" w:color="auto" w:sz="4" w:space="0"/>
              <w:right w:val="single" w:color="auto" w:sz="4" w:space="0"/>
            </w:tcBorders>
            <w:shd w:val="clear" w:color="auto" w:fill="auto"/>
            <w:noWrap/>
            <w:vAlign w:val="center"/>
          </w:tcPr>
          <w:p>
            <w:pPr>
              <w:spacing w:line="400" w:lineRule="exact"/>
              <w:ind w:firstLine="0" w:firstLineChars="0"/>
              <w:jc w:val="center"/>
              <w:rPr>
                <w:b/>
                <w:bCs/>
                <w:sz w:val="24"/>
                <w:szCs w:val="24"/>
              </w:rPr>
            </w:pPr>
            <w:r>
              <w:rPr>
                <w:rFonts w:hint="eastAsia"/>
                <w:b/>
                <w:bCs/>
                <w:sz w:val="24"/>
                <w:szCs w:val="24"/>
              </w:rPr>
              <w:t>项目</w:t>
            </w:r>
          </w:p>
        </w:tc>
        <w:tc>
          <w:tcPr>
            <w:tcW w:w="6095" w:type="dxa"/>
            <w:tcBorders>
              <w:top w:val="single" w:color="auto" w:sz="4" w:space="0"/>
              <w:left w:val="nil"/>
              <w:bottom w:val="single" w:color="auto" w:sz="4" w:space="0"/>
              <w:right w:val="single" w:color="auto" w:sz="4" w:space="0"/>
            </w:tcBorders>
            <w:shd w:val="clear" w:color="auto" w:fill="auto"/>
            <w:vAlign w:val="center"/>
          </w:tcPr>
          <w:p>
            <w:pPr>
              <w:spacing w:line="400" w:lineRule="exact"/>
              <w:ind w:firstLine="0" w:firstLineChars="0"/>
              <w:jc w:val="center"/>
              <w:rPr>
                <w:b/>
                <w:bCs/>
                <w:sz w:val="24"/>
                <w:szCs w:val="24"/>
              </w:rPr>
            </w:pPr>
            <w:r>
              <w:rPr>
                <w:rFonts w:hint="eastAsia"/>
                <w:b/>
                <w:bCs/>
                <w:sz w:val="24"/>
                <w:szCs w:val="24"/>
              </w:rPr>
              <w:t>指标内容</w:t>
            </w:r>
          </w:p>
        </w:tc>
        <w:tc>
          <w:tcPr>
            <w:tcW w:w="756" w:type="dxa"/>
            <w:tcBorders>
              <w:top w:val="single" w:color="auto" w:sz="4" w:space="0"/>
              <w:left w:val="nil"/>
              <w:bottom w:val="single" w:color="auto" w:sz="4" w:space="0"/>
              <w:right w:val="single" w:color="auto" w:sz="4" w:space="0"/>
            </w:tcBorders>
            <w:shd w:val="clear" w:color="auto" w:fill="auto"/>
            <w:noWrap/>
            <w:vAlign w:val="center"/>
          </w:tcPr>
          <w:p>
            <w:pPr>
              <w:spacing w:line="400" w:lineRule="exact"/>
              <w:ind w:firstLine="0" w:firstLineChars="0"/>
              <w:jc w:val="center"/>
              <w:rPr>
                <w:b/>
                <w:bCs/>
                <w:sz w:val="24"/>
                <w:szCs w:val="24"/>
              </w:rPr>
            </w:pPr>
            <w:r>
              <w:rPr>
                <w:rFonts w:hint="eastAsia"/>
                <w:b/>
                <w:bCs/>
                <w:sz w:val="24"/>
                <w:szCs w:val="24"/>
              </w:rPr>
              <w:t>分值</w:t>
            </w:r>
          </w:p>
        </w:tc>
      </w:tr>
      <w:tr>
        <w:tblPrEx>
          <w:tblCellMar>
            <w:top w:w="0" w:type="dxa"/>
            <w:left w:w="108" w:type="dxa"/>
            <w:bottom w:w="0" w:type="dxa"/>
            <w:right w:w="108" w:type="dxa"/>
          </w:tblCellMar>
        </w:tblPrEx>
        <w:trPr>
          <w:trHeight w:val="1984" w:hRule="atLeast"/>
        </w:trPr>
        <w:tc>
          <w:tcPr>
            <w:tcW w:w="1555" w:type="dxa"/>
            <w:tcBorders>
              <w:top w:val="nil"/>
              <w:left w:val="single" w:color="auto" w:sz="4" w:space="0"/>
              <w:bottom w:val="single" w:color="auto" w:sz="4" w:space="0"/>
              <w:right w:val="single" w:color="auto" w:sz="4" w:space="0"/>
            </w:tcBorders>
            <w:shd w:val="clear" w:color="auto" w:fill="auto"/>
            <w:noWrap/>
            <w:vAlign w:val="center"/>
          </w:tcPr>
          <w:p>
            <w:pPr>
              <w:widowControl/>
              <w:spacing w:line="400" w:lineRule="exact"/>
              <w:ind w:firstLine="0" w:firstLineChars="0"/>
              <w:jc w:val="center"/>
              <w:rPr>
                <w:rFonts w:hAnsi="仿宋" w:cs="宋体"/>
                <w:color w:val="000000"/>
                <w:kern w:val="0"/>
                <w:sz w:val="24"/>
                <w:szCs w:val="24"/>
              </w:rPr>
            </w:pPr>
            <w:r>
              <w:rPr>
                <w:rFonts w:hint="eastAsia" w:hAnsi="仿宋" w:cs="宋体"/>
                <w:color w:val="000000"/>
                <w:kern w:val="0"/>
                <w:sz w:val="24"/>
                <w:szCs w:val="24"/>
              </w:rPr>
              <w:t>工作室网络空间建设</w:t>
            </w:r>
          </w:p>
        </w:tc>
        <w:tc>
          <w:tcPr>
            <w:tcW w:w="6095" w:type="dxa"/>
            <w:tcBorders>
              <w:top w:val="nil"/>
              <w:left w:val="nil"/>
              <w:bottom w:val="single" w:color="auto" w:sz="4" w:space="0"/>
              <w:right w:val="single" w:color="auto" w:sz="4" w:space="0"/>
            </w:tcBorders>
            <w:shd w:val="clear" w:color="auto" w:fill="auto"/>
            <w:vAlign w:val="center"/>
          </w:tcPr>
          <w:p>
            <w:pPr>
              <w:widowControl/>
              <w:spacing w:line="400" w:lineRule="exact"/>
              <w:ind w:firstLine="0" w:firstLineChars="0"/>
              <w:jc w:val="left"/>
              <w:rPr>
                <w:rFonts w:hAnsi="仿宋" w:cs="宋体"/>
                <w:color w:val="000000"/>
                <w:kern w:val="0"/>
                <w:sz w:val="24"/>
                <w:szCs w:val="24"/>
              </w:rPr>
            </w:pPr>
            <w:r>
              <w:rPr>
                <w:rFonts w:hint="eastAsia" w:hAnsi="仿宋" w:cs="宋体"/>
                <w:color w:val="000000"/>
                <w:kern w:val="0"/>
                <w:sz w:val="24"/>
                <w:szCs w:val="24"/>
              </w:rPr>
              <w:t>1</w:t>
            </w:r>
            <w:r>
              <w:rPr>
                <w:rFonts w:hAnsi="仿宋" w:cs="宋体"/>
                <w:color w:val="000000"/>
                <w:kern w:val="0"/>
                <w:sz w:val="24"/>
                <w:szCs w:val="24"/>
              </w:rPr>
              <w:t>.</w:t>
            </w:r>
            <w:r>
              <w:rPr>
                <w:rFonts w:hint="eastAsia" w:hAnsi="仿宋" w:cs="宋体"/>
                <w:color w:val="000000"/>
                <w:kern w:val="0"/>
                <w:sz w:val="24"/>
                <w:szCs w:val="24"/>
              </w:rPr>
              <w:t>具有明确的建设目标，建设理念能突出区域特征、校园特色和学生特点。</w:t>
            </w:r>
          </w:p>
          <w:p>
            <w:pPr>
              <w:widowControl/>
              <w:spacing w:line="400" w:lineRule="exact"/>
              <w:ind w:firstLine="0" w:firstLineChars="0"/>
              <w:jc w:val="left"/>
              <w:rPr>
                <w:rFonts w:hAnsi="仿宋" w:cs="宋体"/>
                <w:color w:val="000000"/>
                <w:kern w:val="0"/>
                <w:sz w:val="24"/>
                <w:szCs w:val="24"/>
              </w:rPr>
            </w:pPr>
            <w:r>
              <w:rPr>
                <w:rFonts w:hAnsi="仿宋" w:cs="宋体"/>
                <w:color w:val="000000"/>
                <w:kern w:val="0"/>
                <w:sz w:val="24"/>
                <w:szCs w:val="24"/>
              </w:rPr>
              <w:t>2.</w:t>
            </w:r>
            <w:r>
              <w:rPr>
                <w:rFonts w:hint="eastAsia" w:hAnsi="仿宋" w:cs="宋体"/>
                <w:color w:val="000000"/>
                <w:kern w:val="0"/>
                <w:sz w:val="24"/>
                <w:szCs w:val="24"/>
              </w:rPr>
              <w:t>实施计划周密，实施步骤清晰，可行性强。</w:t>
            </w:r>
          </w:p>
          <w:p>
            <w:pPr>
              <w:widowControl/>
              <w:spacing w:line="400" w:lineRule="exact"/>
              <w:ind w:firstLine="0" w:firstLineChars="0"/>
              <w:jc w:val="left"/>
              <w:rPr>
                <w:rFonts w:hAnsi="仿宋" w:cs="宋体"/>
                <w:color w:val="000000"/>
                <w:kern w:val="0"/>
                <w:sz w:val="24"/>
                <w:szCs w:val="24"/>
              </w:rPr>
            </w:pPr>
            <w:r>
              <w:rPr>
                <w:rFonts w:hAnsi="仿宋" w:cs="宋体"/>
                <w:color w:val="000000"/>
                <w:kern w:val="0"/>
                <w:sz w:val="24"/>
                <w:szCs w:val="24"/>
              </w:rPr>
              <w:t>3.</w:t>
            </w:r>
            <w:r>
              <w:rPr>
                <w:rFonts w:hint="eastAsia" w:hAnsi="仿宋" w:cs="宋体"/>
                <w:color w:val="000000"/>
                <w:kern w:val="0"/>
                <w:sz w:val="24"/>
                <w:szCs w:val="24"/>
              </w:rPr>
              <w:t>空间栏目学科特点突出，主题鲜明、层次清晰。</w:t>
            </w:r>
          </w:p>
          <w:p>
            <w:pPr>
              <w:widowControl/>
              <w:spacing w:line="400" w:lineRule="exact"/>
              <w:ind w:firstLine="0" w:firstLineChars="0"/>
              <w:jc w:val="left"/>
              <w:rPr>
                <w:rFonts w:hAnsi="仿宋" w:cs="宋体"/>
                <w:color w:val="000000"/>
                <w:kern w:val="0"/>
                <w:sz w:val="24"/>
                <w:szCs w:val="24"/>
              </w:rPr>
            </w:pPr>
            <w:r>
              <w:rPr>
                <w:rFonts w:hAnsi="仿宋" w:cs="宋体"/>
                <w:color w:val="000000"/>
                <w:kern w:val="0"/>
                <w:sz w:val="24"/>
                <w:szCs w:val="24"/>
              </w:rPr>
              <w:t>4</w:t>
            </w:r>
            <w:r>
              <w:rPr>
                <w:rFonts w:hint="eastAsia" w:hAnsi="仿宋" w:cs="宋体"/>
                <w:color w:val="000000"/>
                <w:kern w:val="0"/>
                <w:sz w:val="24"/>
                <w:szCs w:val="24"/>
              </w:rPr>
              <w:t>.在日常教学和各类活动中常态化更新内容。</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exact"/>
              <w:ind w:firstLine="0" w:firstLineChars="0"/>
              <w:jc w:val="center"/>
              <w:rPr>
                <w:rFonts w:hAnsi="仿宋" w:cs="宋体"/>
                <w:color w:val="000000"/>
                <w:kern w:val="0"/>
                <w:sz w:val="24"/>
                <w:szCs w:val="24"/>
              </w:rPr>
            </w:pPr>
            <w:r>
              <w:rPr>
                <w:rFonts w:hAnsi="仿宋" w:cs="宋体"/>
                <w:color w:val="000000"/>
                <w:kern w:val="0"/>
                <w:sz w:val="24"/>
                <w:szCs w:val="24"/>
              </w:rPr>
              <w:t>20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1984" w:hRule="atLeast"/>
        </w:trPr>
        <w:tc>
          <w:tcPr>
            <w:tcW w:w="1555" w:type="dxa"/>
            <w:tcBorders>
              <w:top w:val="nil"/>
              <w:left w:val="single" w:color="auto" w:sz="4" w:space="0"/>
              <w:bottom w:val="single" w:color="000000" w:sz="4" w:space="0"/>
              <w:right w:val="single" w:color="auto" w:sz="4" w:space="0"/>
            </w:tcBorders>
            <w:shd w:val="clear" w:color="auto" w:fill="auto"/>
            <w:noWrap/>
            <w:vAlign w:val="center"/>
          </w:tcPr>
          <w:p>
            <w:pPr>
              <w:widowControl/>
              <w:spacing w:line="400" w:lineRule="exact"/>
              <w:ind w:firstLine="0" w:firstLineChars="0"/>
              <w:jc w:val="center"/>
              <w:rPr>
                <w:rFonts w:hAnsi="仿宋" w:cs="宋体"/>
                <w:color w:val="000000"/>
                <w:kern w:val="0"/>
                <w:sz w:val="24"/>
                <w:szCs w:val="24"/>
              </w:rPr>
            </w:pPr>
            <w:r>
              <w:rPr>
                <w:rFonts w:hint="eastAsia" w:hAnsi="仿宋" w:cs="宋体"/>
                <w:color w:val="000000"/>
                <w:kern w:val="0"/>
                <w:sz w:val="24"/>
                <w:szCs w:val="24"/>
              </w:rPr>
              <w:t>学科带头人培养</w:t>
            </w:r>
          </w:p>
        </w:tc>
        <w:tc>
          <w:tcPr>
            <w:tcW w:w="6095" w:type="dxa"/>
            <w:tcBorders>
              <w:top w:val="nil"/>
              <w:left w:val="nil"/>
              <w:bottom w:val="single" w:color="auto" w:sz="4" w:space="0"/>
              <w:right w:val="single" w:color="auto" w:sz="4" w:space="0"/>
            </w:tcBorders>
            <w:shd w:val="clear" w:color="auto" w:fill="auto"/>
            <w:vAlign w:val="center"/>
          </w:tcPr>
          <w:p>
            <w:pPr>
              <w:widowControl/>
              <w:spacing w:line="400" w:lineRule="exact"/>
              <w:ind w:firstLine="0" w:firstLineChars="0"/>
              <w:jc w:val="left"/>
              <w:rPr>
                <w:rFonts w:hAnsi="仿宋" w:cs="宋体"/>
                <w:color w:val="000000"/>
                <w:kern w:val="0"/>
                <w:sz w:val="24"/>
                <w:szCs w:val="24"/>
              </w:rPr>
            </w:pPr>
            <w:r>
              <w:rPr>
                <w:rFonts w:hint="eastAsia" w:hAnsi="仿宋" w:cs="宋体"/>
                <w:color w:val="000000"/>
                <w:kern w:val="0"/>
                <w:sz w:val="24"/>
                <w:szCs w:val="24"/>
              </w:rPr>
              <w:t>1</w:t>
            </w:r>
            <w:r>
              <w:rPr>
                <w:rFonts w:hAnsi="仿宋" w:cs="宋体"/>
                <w:color w:val="000000"/>
                <w:kern w:val="0"/>
                <w:sz w:val="24"/>
                <w:szCs w:val="24"/>
              </w:rPr>
              <w:t>.</w:t>
            </w:r>
            <w:r>
              <w:rPr>
                <w:rFonts w:hint="eastAsia" w:hAnsi="仿宋" w:cs="宋体"/>
                <w:color w:val="000000"/>
                <w:kern w:val="0"/>
                <w:sz w:val="24"/>
                <w:szCs w:val="24"/>
              </w:rPr>
              <w:t>通过师徒结对、集中培训等形式培养学科带头人。</w:t>
            </w:r>
          </w:p>
          <w:p>
            <w:pPr>
              <w:widowControl/>
              <w:spacing w:line="400" w:lineRule="exact"/>
              <w:ind w:firstLine="0" w:firstLineChars="0"/>
              <w:jc w:val="left"/>
              <w:rPr>
                <w:rFonts w:hAnsi="仿宋" w:cs="宋体"/>
                <w:color w:val="000000"/>
                <w:kern w:val="0"/>
                <w:sz w:val="24"/>
                <w:szCs w:val="24"/>
              </w:rPr>
            </w:pPr>
            <w:r>
              <w:rPr>
                <w:rFonts w:hAnsi="仿宋" w:cs="宋体"/>
                <w:color w:val="000000"/>
                <w:kern w:val="0"/>
                <w:sz w:val="24"/>
                <w:szCs w:val="24"/>
              </w:rPr>
              <w:t>2.</w:t>
            </w:r>
            <w:r>
              <w:rPr>
                <w:rFonts w:hint="eastAsia" w:hAnsi="仿宋" w:cs="宋体"/>
                <w:color w:val="000000"/>
                <w:kern w:val="0"/>
                <w:sz w:val="24"/>
                <w:szCs w:val="24"/>
              </w:rPr>
              <w:t>每个工作室培养5名学科带头人。</w:t>
            </w:r>
          </w:p>
          <w:p>
            <w:pPr>
              <w:widowControl/>
              <w:spacing w:line="400" w:lineRule="exact"/>
              <w:ind w:firstLine="0" w:firstLineChars="0"/>
              <w:jc w:val="left"/>
              <w:rPr>
                <w:rFonts w:hAnsi="仿宋" w:cs="宋体"/>
                <w:color w:val="000000"/>
                <w:kern w:val="0"/>
                <w:sz w:val="24"/>
                <w:szCs w:val="24"/>
              </w:rPr>
            </w:pPr>
            <w:r>
              <w:rPr>
                <w:rFonts w:hAnsi="仿宋" w:cs="宋体"/>
                <w:color w:val="000000"/>
                <w:kern w:val="0"/>
                <w:sz w:val="24"/>
                <w:szCs w:val="24"/>
              </w:rPr>
              <w:t>3.</w:t>
            </w:r>
            <w:r>
              <w:rPr>
                <w:rFonts w:hint="eastAsia" w:hAnsi="仿宋" w:cs="宋体"/>
                <w:color w:val="000000"/>
                <w:kern w:val="0"/>
                <w:sz w:val="24"/>
                <w:szCs w:val="24"/>
              </w:rPr>
              <w:t>每个学科带头人均在教育云上建成具有一定辐射引领作用的网络空间。</w:t>
            </w:r>
          </w:p>
          <w:p>
            <w:pPr>
              <w:widowControl/>
              <w:spacing w:line="400" w:lineRule="exact"/>
              <w:ind w:firstLine="0" w:firstLineChars="0"/>
              <w:jc w:val="left"/>
              <w:rPr>
                <w:rFonts w:hAnsi="仿宋" w:cs="宋体"/>
                <w:color w:val="000000"/>
                <w:kern w:val="0"/>
                <w:sz w:val="24"/>
                <w:szCs w:val="24"/>
              </w:rPr>
            </w:pPr>
            <w:r>
              <w:rPr>
                <w:sz w:val="24"/>
                <w:szCs w:val="24"/>
              </w:rPr>
              <w:t>4.</w:t>
            </w:r>
            <w:r>
              <w:rPr>
                <w:rFonts w:hint="eastAsia"/>
                <w:sz w:val="24"/>
                <w:szCs w:val="24"/>
              </w:rPr>
              <w:t>每个学科带头人每学年在学校或区域开展示范课。</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exact"/>
              <w:ind w:firstLine="0" w:firstLineChars="0"/>
              <w:jc w:val="center"/>
              <w:rPr>
                <w:rFonts w:hAnsi="仿宋" w:cs="宋体"/>
                <w:color w:val="000000"/>
                <w:kern w:val="0"/>
                <w:sz w:val="24"/>
                <w:szCs w:val="24"/>
              </w:rPr>
            </w:pPr>
            <w:r>
              <w:rPr>
                <w:rFonts w:hAnsi="仿宋" w:cs="宋体"/>
                <w:color w:val="000000"/>
                <w:kern w:val="0"/>
                <w:sz w:val="24"/>
                <w:szCs w:val="24"/>
              </w:rPr>
              <w:t>20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1984" w:hRule="atLeast"/>
        </w:trPr>
        <w:tc>
          <w:tcPr>
            <w:tcW w:w="1555" w:type="dxa"/>
            <w:tcBorders>
              <w:top w:val="nil"/>
              <w:left w:val="single" w:color="auto" w:sz="4" w:space="0"/>
              <w:bottom w:val="single" w:color="000000" w:sz="4" w:space="0"/>
              <w:right w:val="single" w:color="auto" w:sz="4" w:space="0"/>
            </w:tcBorders>
            <w:vAlign w:val="center"/>
          </w:tcPr>
          <w:p>
            <w:pPr>
              <w:widowControl/>
              <w:spacing w:line="400" w:lineRule="exact"/>
              <w:ind w:firstLine="0" w:firstLineChars="0"/>
              <w:jc w:val="center"/>
              <w:rPr>
                <w:rFonts w:hAnsi="仿宋" w:cs="宋体"/>
                <w:color w:val="000000"/>
                <w:kern w:val="0"/>
                <w:sz w:val="24"/>
                <w:szCs w:val="24"/>
              </w:rPr>
            </w:pPr>
            <w:r>
              <w:rPr>
                <w:rFonts w:hint="eastAsia" w:hAnsi="仿宋" w:cs="宋体"/>
                <w:color w:val="000000"/>
                <w:kern w:val="0"/>
                <w:sz w:val="24"/>
                <w:szCs w:val="24"/>
              </w:rPr>
              <w:t>青年教师</w:t>
            </w:r>
          </w:p>
          <w:p>
            <w:pPr>
              <w:widowControl/>
              <w:spacing w:line="400" w:lineRule="exact"/>
              <w:ind w:firstLine="0" w:firstLineChars="0"/>
              <w:jc w:val="center"/>
              <w:rPr>
                <w:rFonts w:hAnsi="仿宋" w:cs="宋体"/>
                <w:color w:val="000000"/>
                <w:kern w:val="0"/>
                <w:sz w:val="24"/>
                <w:szCs w:val="24"/>
              </w:rPr>
            </w:pPr>
            <w:r>
              <w:rPr>
                <w:rFonts w:hint="eastAsia" w:hAnsi="仿宋" w:cs="宋体"/>
                <w:color w:val="000000"/>
                <w:kern w:val="0"/>
                <w:sz w:val="24"/>
                <w:szCs w:val="24"/>
              </w:rPr>
              <w:t>培养</w:t>
            </w:r>
          </w:p>
        </w:tc>
        <w:tc>
          <w:tcPr>
            <w:tcW w:w="6095" w:type="dxa"/>
            <w:tcBorders>
              <w:top w:val="nil"/>
              <w:left w:val="nil"/>
              <w:bottom w:val="single" w:color="auto" w:sz="4" w:space="0"/>
              <w:right w:val="single" w:color="auto" w:sz="4" w:space="0"/>
            </w:tcBorders>
            <w:shd w:val="clear" w:color="auto" w:fill="auto"/>
            <w:vAlign w:val="center"/>
          </w:tcPr>
          <w:p>
            <w:pPr>
              <w:widowControl/>
              <w:spacing w:line="400" w:lineRule="exact"/>
              <w:ind w:firstLine="0" w:firstLineChars="0"/>
              <w:jc w:val="left"/>
              <w:rPr>
                <w:sz w:val="24"/>
                <w:szCs w:val="24"/>
              </w:rPr>
            </w:pPr>
            <w:r>
              <w:rPr>
                <w:sz w:val="24"/>
                <w:szCs w:val="24"/>
              </w:rPr>
              <w:t>1.</w:t>
            </w:r>
            <w:r>
              <w:rPr>
                <w:rFonts w:hint="eastAsia"/>
                <w:sz w:val="24"/>
                <w:szCs w:val="24"/>
              </w:rPr>
              <w:t>经常指导或组织成员教师开展各类教学教研活动。</w:t>
            </w:r>
          </w:p>
          <w:p>
            <w:pPr>
              <w:widowControl/>
              <w:spacing w:line="400" w:lineRule="exact"/>
              <w:ind w:firstLine="0" w:firstLineChars="0"/>
              <w:jc w:val="left"/>
              <w:rPr>
                <w:sz w:val="24"/>
                <w:szCs w:val="24"/>
              </w:rPr>
            </w:pPr>
            <w:r>
              <w:rPr>
                <w:rFonts w:hint="eastAsia"/>
                <w:sz w:val="24"/>
                <w:szCs w:val="24"/>
              </w:rPr>
              <w:t>2</w:t>
            </w:r>
            <w:r>
              <w:rPr>
                <w:sz w:val="24"/>
                <w:szCs w:val="24"/>
              </w:rPr>
              <w:t>.</w:t>
            </w:r>
            <w:r>
              <w:rPr>
                <w:rFonts w:hint="eastAsia"/>
                <w:sz w:val="24"/>
                <w:szCs w:val="24"/>
              </w:rPr>
              <w:t>能通过网络辅导、在线答疑等多种研修活动，提高工作室访问量和资源应用范围</w:t>
            </w:r>
            <w:r>
              <w:rPr>
                <w:sz w:val="24"/>
                <w:szCs w:val="24"/>
              </w:rPr>
              <w:t>。</w:t>
            </w:r>
          </w:p>
          <w:p>
            <w:pPr>
              <w:widowControl/>
              <w:spacing w:line="400" w:lineRule="exact"/>
              <w:ind w:firstLine="0" w:firstLineChars="0"/>
              <w:jc w:val="left"/>
              <w:rPr>
                <w:sz w:val="24"/>
                <w:szCs w:val="24"/>
              </w:rPr>
            </w:pPr>
            <w:r>
              <w:rPr>
                <w:sz w:val="24"/>
                <w:szCs w:val="24"/>
              </w:rPr>
              <w:t>3.</w:t>
            </w:r>
            <w:r>
              <w:rPr>
                <w:rFonts w:hint="eastAsia"/>
                <w:sz w:val="24"/>
                <w:szCs w:val="24"/>
              </w:rPr>
              <w:t>青年教师有优质汇报课。</w:t>
            </w:r>
          </w:p>
          <w:p>
            <w:pPr>
              <w:widowControl/>
              <w:spacing w:line="400" w:lineRule="exact"/>
              <w:ind w:firstLine="0" w:firstLineChars="0"/>
              <w:jc w:val="left"/>
              <w:rPr>
                <w:sz w:val="24"/>
                <w:szCs w:val="24"/>
              </w:rPr>
            </w:pPr>
            <w:r>
              <w:rPr>
                <w:sz w:val="24"/>
                <w:szCs w:val="24"/>
              </w:rPr>
              <w:t>4.</w:t>
            </w:r>
            <w:r>
              <w:rPr>
                <w:rFonts w:hint="eastAsia"/>
                <w:sz w:val="24"/>
                <w:szCs w:val="24"/>
              </w:rPr>
              <w:t>工作室具有一定规模的学员。</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exact"/>
              <w:ind w:firstLine="0" w:firstLineChars="0"/>
              <w:jc w:val="center"/>
              <w:rPr>
                <w:rFonts w:hAnsi="仿宋" w:cs="宋体"/>
                <w:color w:val="000000"/>
                <w:kern w:val="0"/>
                <w:sz w:val="24"/>
                <w:szCs w:val="24"/>
              </w:rPr>
            </w:pPr>
            <w:r>
              <w:rPr>
                <w:rFonts w:hAnsi="仿宋" w:cs="宋体"/>
                <w:color w:val="000000"/>
                <w:kern w:val="0"/>
                <w:sz w:val="24"/>
                <w:szCs w:val="24"/>
              </w:rPr>
              <w:t>20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1984" w:hRule="atLeast"/>
        </w:trPr>
        <w:tc>
          <w:tcPr>
            <w:tcW w:w="1555" w:type="dxa"/>
            <w:tcBorders>
              <w:top w:val="nil"/>
              <w:left w:val="single" w:color="auto" w:sz="4" w:space="0"/>
              <w:bottom w:val="single" w:color="000000" w:sz="4" w:space="0"/>
              <w:right w:val="single" w:color="auto" w:sz="4" w:space="0"/>
            </w:tcBorders>
            <w:vAlign w:val="center"/>
          </w:tcPr>
          <w:p>
            <w:pPr>
              <w:widowControl/>
              <w:spacing w:line="400" w:lineRule="exact"/>
              <w:ind w:firstLine="0" w:firstLineChars="0"/>
              <w:jc w:val="center"/>
              <w:rPr>
                <w:rFonts w:hAnsi="仿宋" w:cs="宋体"/>
                <w:color w:val="000000"/>
                <w:kern w:val="0"/>
                <w:sz w:val="24"/>
                <w:szCs w:val="24"/>
              </w:rPr>
            </w:pPr>
            <w:r>
              <w:rPr>
                <w:rFonts w:hint="eastAsia" w:hAnsi="仿宋" w:cs="宋体"/>
                <w:color w:val="000000"/>
                <w:kern w:val="0"/>
                <w:sz w:val="24"/>
                <w:szCs w:val="24"/>
              </w:rPr>
              <w:t>资源建设与共享</w:t>
            </w:r>
          </w:p>
        </w:tc>
        <w:tc>
          <w:tcPr>
            <w:tcW w:w="6095" w:type="dxa"/>
            <w:tcBorders>
              <w:top w:val="nil"/>
              <w:left w:val="nil"/>
              <w:bottom w:val="single" w:color="auto" w:sz="4" w:space="0"/>
              <w:right w:val="single" w:color="auto" w:sz="4" w:space="0"/>
            </w:tcBorders>
            <w:shd w:val="clear" w:color="auto" w:fill="auto"/>
            <w:vAlign w:val="center"/>
          </w:tcPr>
          <w:p>
            <w:pPr>
              <w:widowControl/>
              <w:spacing w:line="400" w:lineRule="exact"/>
              <w:ind w:firstLine="0" w:firstLineChars="0"/>
              <w:jc w:val="left"/>
              <w:rPr>
                <w:sz w:val="24"/>
                <w:szCs w:val="24"/>
              </w:rPr>
            </w:pPr>
            <w:r>
              <w:rPr>
                <w:rFonts w:hint="eastAsia"/>
                <w:sz w:val="24"/>
                <w:szCs w:val="24"/>
              </w:rPr>
              <w:t>1.汇聚教学课件、课程视频、课题研究、教学论文等丰富的优质教育教学资源。</w:t>
            </w:r>
          </w:p>
          <w:p>
            <w:pPr>
              <w:widowControl/>
              <w:spacing w:line="400" w:lineRule="exact"/>
              <w:ind w:firstLine="0" w:firstLineChars="0"/>
              <w:jc w:val="left"/>
              <w:rPr>
                <w:sz w:val="24"/>
                <w:szCs w:val="24"/>
              </w:rPr>
            </w:pPr>
            <w:r>
              <w:rPr>
                <w:rFonts w:hint="eastAsia"/>
                <w:sz w:val="24"/>
                <w:szCs w:val="24"/>
              </w:rPr>
              <w:t>2</w:t>
            </w:r>
            <w:r>
              <w:rPr>
                <w:sz w:val="24"/>
                <w:szCs w:val="24"/>
              </w:rPr>
              <w:t>.</w:t>
            </w:r>
            <w:r>
              <w:rPr>
                <w:rFonts w:hint="eastAsia"/>
                <w:sz w:val="24"/>
                <w:szCs w:val="24"/>
              </w:rPr>
              <w:t>教育教学资源以原创居多，与本学科研究紧密相关。</w:t>
            </w:r>
          </w:p>
          <w:p>
            <w:pPr>
              <w:widowControl/>
              <w:spacing w:line="400" w:lineRule="exact"/>
              <w:ind w:firstLine="0" w:firstLineChars="0"/>
              <w:jc w:val="left"/>
              <w:rPr>
                <w:sz w:val="24"/>
                <w:szCs w:val="24"/>
              </w:rPr>
            </w:pPr>
            <w:r>
              <w:rPr>
                <w:sz w:val="24"/>
                <w:szCs w:val="24"/>
              </w:rPr>
              <w:t>3.</w:t>
            </w:r>
            <w:r>
              <w:rPr>
                <w:rFonts w:hint="eastAsia"/>
                <w:sz w:val="24"/>
                <w:szCs w:val="24"/>
              </w:rPr>
              <w:t>组织开展线下送教等活动。</w:t>
            </w:r>
          </w:p>
        </w:tc>
        <w:tc>
          <w:tcPr>
            <w:tcW w:w="756" w:type="dxa"/>
            <w:tcBorders>
              <w:top w:val="nil"/>
              <w:left w:val="nil"/>
              <w:bottom w:val="single" w:color="auto" w:sz="4" w:space="0"/>
              <w:right w:val="single" w:color="auto" w:sz="4" w:space="0"/>
            </w:tcBorders>
            <w:shd w:val="clear" w:color="auto" w:fill="auto"/>
            <w:noWrap/>
            <w:vAlign w:val="center"/>
          </w:tcPr>
          <w:p>
            <w:pPr>
              <w:widowControl/>
              <w:spacing w:line="400" w:lineRule="exact"/>
              <w:ind w:firstLine="0" w:firstLineChars="0"/>
              <w:jc w:val="center"/>
              <w:rPr>
                <w:rFonts w:hAnsi="仿宋" w:cs="宋体"/>
                <w:color w:val="000000"/>
                <w:kern w:val="0"/>
                <w:sz w:val="24"/>
                <w:szCs w:val="24"/>
              </w:rPr>
            </w:pPr>
            <w:r>
              <w:rPr>
                <w:rFonts w:hAnsi="仿宋" w:cs="宋体"/>
                <w:color w:val="000000"/>
                <w:kern w:val="0"/>
                <w:sz w:val="24"/>
                <w:szCs w:val="24"/>
              </w:rPr>
              <w:t>40</w:t>
            </w:r>
            <w:r>
              <w:rPr>
                <w:rFonts w:hint="eastAsia" w:hAnsi="仿宋" w:cs="宋体"/>
                <w:color w:val="000000"/>
                <w:kern w:val="0"/>
                <w:sz w:val="24"/>
                <w:szCs w:val="24"/>
              </w:rPr>
              <w:t>分</w:t>
            </w:r>
          </w:p>
        </w:tc>
      </w:tr>
    </w:tbl>
    <w:p>
      <w:pPr>
        <w:ind w:firstLine="198" w:firstLineChars="62"/>
        <w:rPr>
          <w:rFonts w:ascii="黑体" w:eastAsia="黑体"/>
        </w:rPr>
        <w:sectPr>
          <w:pgSz w:w="11906" w:h="16838"/>
          <w:pgMar w:top="1440" w:right="1800" w:bottom="1440" w:left="180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五、2022年全区中小学名师网络工作室推荐表</w:t>
      </w:r>
    </w:p>
    <w:p>
      <w:pPr>
        <w:ind w:firstLine="0" w:firstLineChars="0"/>
        <w:rPr>
          <w:sz w:val="28"/>
          <w:szCs w:val="28"/>
        </w:rPr>
      </w:pPr>
      <w:r>
        <w:rPr>
          <w:rFonts w:hint="eastAsia"/>
          <w:sz w:val="28"/>
          <w:szCs w:val="28"/>
        </w:rPr>
        <w:t>推荐单位（盖章）：                        填表人：                           联系电话：</w:t>
      </w:r>
    </w:p>
    <w:tbl>
      <w:tblPr>
        <w:tblStyle w:val="10"/>
        <w:tblW w:w="126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805"/>
        <w:gridCol w:w="834"/>
        <w:gridCol w:w="1500"/>
        <w:gridCol w:w="1250"/>
        <w:gridCol w:w="1283"/>
        <w:gridCol w:w="1217"/>
        <w:gridCol w:w="1383"/>
        <w:gridCol w:w="1367"/>
        <w:gridCol w:w="1183"/>
        <w:gridCol w:w="10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708" w:type="dxa"/>
            <w:vMerge w:val="restart"/>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序号</w:t>
            </w:r>
          </w:p>
        </w:tc>
        <w:tc>
          <w:tcPr>
            <w:tcW w:w="805" w:type="dxa"/>
            <w:vMerge w:val="restart"/>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学段</w:t>
            </w:r>
          </w:p>
        </w:tc>
        <w:tc>
          <w:tcPr>
            <w:tcW w:w="834" w:type="dxa"/>
            <w:vMerge w:val="restart"/>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学科</w:t>
            </w:r>
          </w:p>
        </w:tc>
        <w:tc>
          <w:tcPr>
            <w:tcW w:w="1500" w:type="dxa"/>
            <w:vMerge w:val="restart"/>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工作室名称</w:t>
            </w:r>
          </w:p>
        </w:tc>
        <w:tc>
          <w:tcPr>
            <w:tcW w:w="1250" w:type="dxa"/>
            <w:vMerge w:val="restart"/>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访问地址</w:t>
            </w:r>
          </w:p>
        </w:tc>
        <w:tc>
          <w:tcPr>
            <w:tcW w:w="1283" w:type="dxa"/>
            <w:vMerge w:val="restart"/>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所在县区</w:t>
            </w:r>
          </w:p>
        </w:tc>
        <w:tc>
          <w:tcPr>
            <w:tcW w:w="3967" w:type="dxa"/>
            <w:gridSpan w:val="3"/>
            <w:vAlign w:val="center"/>
          </w:tcPr>
          <w:p>
            <w:pPr>
              <w:widowControl/>
              <w:spacing w:line="240" w:lineRule="auto"/>
              <w:ind w:firstLine="0" w:firstLineChars="0"/>
              <w:jc w:val="center"/>
              <w:rPr>
                <w:rFonts w:hint="eastAsia" w:hAnsi="宋体" w:cs="宋体"/>
                <w:b/>
                <w:bCs/>
                <w:kern w:val="0"/>
                <w:sz w:val="24"/>
                <w:szCs w:val="24"/>
              </w:rPr>
            </w:pPr>
            <w:r>
              <w:rPr>
                <w:rFonts w:hint="eastAsia" w:hAnsi="宋体" w:cs="宋体"/>
                <w:b/>
                <w:bCs/>
                <w:kern w:val="0"/>
                <w:sz w:val="24"/>
                <w:szCs w:val="24"/>
              </w:rPr>
              <w:t>主持人</w:t>
            </w:r>
          </w:p>
        </w:tc>
        <w:tc>
          <w:tcPr>
            <w:tcW w:w="2272" w:type="dxa"/>
            <w:gridSpan w:val="2"/>
            <w:vAlign w:val="center"/>
          </w:tcPr>
          <w:p>
            <w:pPr>
              <w:widowControl/>
              <w:spacing w:line="240" w:lineRule="auto"/>
              <w:ind w:firstLine="0" w:firstLineChars="0"/>
              <w:jc w:val="center"/>
              <w:rPr>
                <w:rFonts w:hint="eastAsia" w:hAnsi="宋体" w:cs="宋体"/>
                <w:b/>
                <w:bCs/>
                <w:kern w:val="0"/>
                <w:sz w:val="24"/>
                <w:szCs w:val="24"/>
              </w:rPr>
            </w:pPr>
            <w:r>
              <w:rPr>
                <w:rFonts w:hint="eastAsia" w:hAnsi="宋体" w:cs="宋体"/>
                <w:b/>
                <w:bCs/>
                <w:kern w:val="0"/>
                <w:sz w:val="24"/>
                <w:szCs w:val="24"/>
              </w:rPr>
              <w:t>核心成员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trPr>
        <w:tc>
          <w:tcPr>
            <w:tcW w:w="708" w:type="dxa"/>
            <w:vMerge w:val="continue"/>
            <w:shd w:val="clear" w:color="auto" w:fill="auto"/>
            <w:noWrap/>
            <w:vAlign w:val="center"/>
          </w:tcPr>
          <w:p>
            <w:pPr>
              <w:widowControl/>
              <w:spacing w:line="240" w:lineRule="auto"/>
              <w:ind w:firstLine="0" w:firstLineChars="0"/>
              <w:jc w:val="center"/>
            </w:pPr>
          </w:p>
        </w:tc>
        <w:tc>
          <w:tcPr>
            <w:tcW w:w="805" w:type="dxa"/>
            <w:vMerge w:val="continue"/>
            <w:shd w:val="clear" w:color="auto" w:fill="auto"/>
            <w:noWrap/>
            <w:vAlign w:val="center"/>
          </w:tcPr>
          <w:p>
            <w:pPr>
              <w:widowControl/>
              <w:spacing w:line="240" w:lineRule="auto"/>
              <w:ind w:firstLine="0" w:firstLineChars="0"/>
              <w:jc w:val="center"/>
            </w:pPr>
          </w:p>
        </w:tc>
        <w:tc>
          <w:tcPr>
            <w:tcW w:w="834" w:type="dxa"/>
            <w:vMerge w:val="continue"/>
            <w:vAlign w:val="center"/>
          </w:tcPr>
          <w:p>
            <w:pPr>
              <w:widowControl/>
              <w:spacing w:line="240" w:lineRule="auto"/>
              <w:ind w:firstLine="0" w:firstLineChars="0"/>
              <w:jc w:val="center"/>
            </w:pPr>
          </w:p>
        </w:tc>
        <w:tc>
          <w:tcPr>
            <w:tcW w:w="1500" w:type="dxa"/>
            <w:vMerge w:val="continue"/>
            <w:shd w:val="clear" w:color="auto" w:fill="auto"/>
            <w:noWrap/>
            <w:vAlign w:val="center"/>
          </w:tcPr>
          <w:p>
            <w:pPr>
              <w:widowControl/>
              <w:spacing w:line="240" w:lineRule="auto"/>
              <w:ind w:firstLine="0" w:firstLineChars="0"/>
              <w:jc w:val="center"/>
            </w:pPr>
          </w:p>
        </w:tc>
        <w:tc>
          <w:tcPr>
            <w:tcW w:w="1250" w:type="dxa"/>
            <w:vMerge w:val="continue"/>
            <w:vAlign w:val="center"/>
          </w:tcPr>
          <w:p>
            <w:pPr>
              <w:widowControl/>
              <w:spacing w:line="240" w:lineRule="auto"/>
              <w:ind w:firstLine="0" w:firstLineChars="0"/>
              <w:jc w:val="center"/>
            </w:pPr>
          </w:p>
        </w:tc>
        <w:tc>
          <w:tcPr>
            <w:tcW w:w="1283" w:type="dxa"/>
            <w:vMerge w:val="continue"/>
            <w:shd w:val="clear" w:color="auto" w:fill="auto"/>
            <w:noWrap/>
            <w:vAlign w:val="center"/>
          </w:tcPr>
          <w:p>
            <w:pPr>
              <w:widowControl/>
              <w:spacing w:line="240" w:lineRule="auto"/>
              <w:ind w:firstLine="0" w:firstLineChars="0"/>
              <w:jc w:val="center"/>
            </w:pPr>
          </w:p>
        </w:tc>
        <w:tc>
          <w:tcPr>
            <w:tcW w:w="1217" w:type="dxa"/>
            <w:vAlign w:val="center"/>
          </w:tcPr>
          <w:p>
            <w:pPr>
              <w:widowControl/>
              <w:spacing w:line="240" w:lineRule="auto"/>
              <w:ind w:firstLine="0" w:firstLineChars="0"/>
              <w:jc w:val="center"/>
              <w:rPr>
                <w:rFonts w:hint="eastAsia" w:hAnsi="宋体" w:cs="宋体"/>
                <w:b/>
                <w:bCs/>
                <w:kern w:val="0"/>
                <w:sz w:val="24"/>
                <w:szCs w:val="24"/>
              </w:rPr>
            </w:pPr>
            <w:r>
              <w:rPr>
                <w:rFonts w:hint="eastAsia" w:hAnsi="宋体" w:cs="宋体"/>
                <w:b/>
                <w:bCs/>
                <w:kern w:val="0"/>
                <w:sz w:val="24"/>
                <w:szCs w:val="24"/>
              </w:rPr>
              <w:t>姓名</w:t>
            </w:r>
          </w:p>
        </w:tc>
        <w:tc>
          <w:tcPr>
            <w:tcW w:w="1383" w:type="dxa"/>
            <w:shd w:val="clear" w:color="auto" w:fill="auto"/>
            <w:noWrap/>
            <w:vAlign w:val="center"/>
          </w:tcPr>
          <w:p>
            <w:pPr>
              <w:widowControl/>
              <w:spacing w:line="240" w:lineRule="auto"/>
              <w:ind w:firstLine="0" w:firstLineChars="0"/>
              <w:jc w:val="center"/>
              <w:rPr>
                <w:rFonts w:hint="default" w:hAnsi="宋体" w:eastAsia="仿宋_GB2312" w:cs="宋体"/>
                <w:b/>
                <w:bCs/>
                <w:kern w:val="0"/>
                <w:sz w:val="24"/>
                <w:szCs w:val="24"/>
                <w:lang w:val="en-US" w:eastAsia="zh-CN"/>
              </w:rPr>
            </w:pPr>
            <w:r>
              <w:rPr>
                <w:rFonts w:hint="eastAsia" w:hAnsi="宋体" w:cs="宋体"/>
                <w:b/>
                <w:bCs/>
                <w:kern w:val="0"/>
                <w:sz w:val="24"/>
                <w:szCs w:val="24"/>
                <w:lang w:val="en-US" w:eastAsia="zh-CN"/>
              </w:rPr>
              <w:t>单位</w:t>
            </w:r>
          </w:p>
        </w:tc>
        <w:tc>
          <w:tcPr>
            <w:tcW w:w="1367" w:type="dxa"/>
            <w:shd w:val="clear" w:color="auto" w:fill="auto"/>
            <w:noWrap/>
            <w:vAlign w:val="center"/>
          </w:tcPr>
          <w:p>
            <w:pPr>
              <w:widowControl/>
              <w:spacing w:line="240" w:lineRule="auto"/>
              <w:ind w:firstLine="0" w:firstLineChars="0"/>
              <w:jc w:val="center"/>
              <w:rPr>
                <w:rFonts w:hint="eastAsia" w:hAnsi="宋体" w:eastAsia="仿宋_GB2312" w:cs="宋体"/>
                <w:b/>
                <w:bCs/>
                <w:kern w:val="0"/>
                <w:sz w:val="24"/>
                <w:szCs w:val="24"/>
                <w:lang w:val="en-US" w:eastAsia="zh-CN"/>
              </w:rPr>
            </w:pPr>
            <w:r>
              <w:rPr>
                <w:rFonts w:hint="eastAsia" w:hAnsi="宋体" w:cs="宋体"/>
                <w:b/>
                <w:bCs/>
                <w:kern w:val="0"/>
                <w:sz w:val="24"/>
                <w:szCs w:val="24"/>
                <w:lang w:val="en-US" w:eastAsia="zh-CN"/>
              </w:rPr>
              <w:t>电话</w:t>
            </w:r>
          </w:p>
        </w:tc>
        <w:tc>
          <w:tcPr>
            <w:tcW w:w="1183" w:type="dxa"/>
            <w:vAlign w:val="center"/>
          </w:tcPr>
          <w:p>
            <w:pPr>
              <w:widowControl/>
              <w:spacing w:line="240" w:lineRule="auto"/>
              <w:ind w:firstLine="0" w:firstLineChars="0"/>
              <w:jc w:val="center"/>
              <w:rPr>
                <w:rFonts w:hint="eastAsia" w:hAnsi="宋体" w:eastAsia="仿宋_GB2312" w:cs="宋体"/>
                <w:b/>
                <w:bCs/>
                <w:kern w:val="0"/>
                <w:sz w:val="24"/>
                <w:szCs w:val="24"/>
                <w:lang w:val="en-US" w:eastAsia="zh-CN"/>
              </w:rPr>
            </w:pPr>
            <w:r>
              <w:rPr>
                <w:rFonts w:hint="eastAsia" w:hAnsi="宋体" w:cs="宋体"/>
                <w:b/>
                <w:bCs/>
                <w:kern w:val="0"/>
                <w:sz w:val="24"/>
                <w:szCs w:val="24"/>
                <w:lang w:val="en-US" w:eastAsia="zh-CN"/>
              </w:rPr>
              <w:t>姓名</w:t>
            </w:r>
          </w:p>
        </w:tc>
        <w:tc>
          <w:tcPr>
            <w:tcW w:w="1089" w:type="dxa"/>
            <w:vAlign w:val="center"/>
          </w:tcPr>
          <w:p>
            <w:pPr>
              <w:widowControl/>
              <w:spacing w:line="240" w:lineRule="auto"/>
              <w:ind w:firstLine="0" w:firstLineChars="0"/>
              <w:jc w:val="center"/>
              <w:rPr>
                <w:rFonts w:hint="eastAsia" w:hAnsi="宋体" w:eastAsia="仿宋_GB2312" w:cs="宋体"/>
                <w:b/>
                <w:bCs/>
                <w:kern w:val="0"/>
                <w:sz w:val="24"/>
                <w:szCs w:val="24"/>
                <w:lang w:val="en-US" w:eastAsia="zh-CN"/>
              </w:rPr>
            </w:pPr>
            <w:r>
              <w:rPr>
                <w:rFonts w:hint="eastAsia" w:hAnsi="宋体" w:cs="宋体"/>
                <w:b/>
                <w:bCs/>
                <w:kern w:val="0"/>
                <w:sz w:val="24"/>
                <w:szCs w:val="24"/>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2</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3</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4</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5</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6</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7</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8</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9</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0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0</w:t>
            </w:r>
          </w:p>
        </w:tc>
        <w:tc>
          <w:tcPr>
            <w:tcW w:w="805"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834" w:type="dxa"/>
          </w:tcPr>
          <w:p>
            <w:pPr>
              <w:widowControl/>
              <w:spacing w:line="240" w:lineRule="auto"/>
              <w:ind w:firstLine="0" w:firstLineChars="0"/>
              <w:jc w:val="center"/>
              <w:rPr>
                <w:rFonts w:hAnsi="宋体" w:cs="宋体"/>
                <w:color w:val="000000"/>
                <w:kern w:val="0"/>
                <w:sz w:val="24"/>
                <w:szCs w:val="24"/>
              </w:rPr>
            </w:pPr>
          </w:p>
        </w:tc>
        <w:tc>
          <w:tcPr>
            <w:tcW w:w="150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50" w:type="dxa"/>
          </w:tcPr>
          <w:p>
            <w:pPr>
              <w:widowControl/>
              <w:spacing w:line="240" w:lineRule="auto"/>
              <w:ind w:firstLine="0" w:firstLineChars="0"/>
              <w:jc w:val="center"/>
              <w:rPr>
                <w:rFonts w:hAnsi="宋体" w:cs="宋体"/>
                <w:color w:val="000000"/>
                <w:kern w:val="0"/>
                <w:sz w:val="24"/>
                <w:szCs w:val="24"/>
              </w:rPr>
            </w:pPr>
          </w:p>
        </w:tc>
        <w:tc>
          <w:tcPr>
            <w:tcW w:w="12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17" w:type="dxa"/>
          </w:tcPr>
          <w:p>
            <w:pPr>
              <w:widowControl/>
              <w:spacing w:line="240" w:lineRule="auto"/>
              <w:ind w:firstLine="0" w:firstLineChars="0"/>
              <w:jc w:val="center"/>
              <w:rPr>
                <w:rFonts w:hAnsi="宋体" w:cs="宋体"/>
                <w:color w:val="000000"/>
                <w:kern w:val="0"/>
                <w:sz w:val="24"/>
                <w:szCs w:val="24"/>
              </w:rPr>
            </w:pPr>
          </w:p>
        </w:tc>
        <w:tc>
          <w:tcPr>
            <w:tcW w:w="1383"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36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83" w:type="dxa"/>
          </w:tcPr>
          <w:p>
            <w:pPr>
              <w:widowControl/>
              <w:spacing w:line="240" w:lineRule="auto"/>
              <w:ind w:firstLine="0" w:firstLineChars="0"/>
              <w:jc w:val="center"/>
              <w:rPr>
                <w:rFonts w:hAnsi="宋体" w:cs="宋体"/>
                <w:color w:val="000000"/>
                <w:kern w:val="0"/>
                <w:sz w:val="24"/>
                <w:szCs w:val="24"/>
              </w:rPr>
            </w:pPr>
          </w:p>
        </w:tc>
        <w:tc>
          <w:tcPr>
            <w:tcW w:w="1089" w:type="dxa"/>
          </w:tcPr>
          <w:p>
            <w:pPr>
              <w:widowControl/>
              <w:spacing w:line="240" w:lineRule="auto"/>
              <w:ind w:firstLine="0" w:firstLineChars="0"/>
              <w:jc w:val="center"/>
              <w:rPr>
                <w:rFonts w:hAnsi="宋体" w:cs="宋体"/>
                <w:color w:val="000000"/>
                <w:kern w:val="0"/>
                <w:sz w:val="24"/>
                <w:szCs w:val="24"/>
              </w:rPr>
            </w:pPr>
          </w:p>
        </w:tc>
      </w:tr>
    </w:tbl>
    <w:p>
      <w:pPr>
        <w:ind w:firstLine="0" w:firstLineChars="0"/>
        <w:jc w:val="left"/>
        <w:rPr>
          <w:rFonts w:ascii="黑体" w:eastAsia="黑体"/>
        </w:rPr>
        <w:sectPr>
          <w:pgSz w:w="16838" w:h="11906" w:orient="landscape"/>
          <w:pgMar w:top="1800" w:right="1440" w:bottom="1800" w:left="1440" w:header="851" w:footer="992" w:gutter="0"/>
          <w:pgNumType w:fmt="numberInDash"/>
          <w:cols w:space="425" w:num="1"/>
          <w:docGrid w:type="lines" w:linePitch="435" w:charSpace="0"/>
        </w:sectPr>
      </w:pPr>
      <w:r>
        <w:rPr>
          <w:rFonts w:hint="eastAsia"/>
          <w:sz w:val="28"/>
          <w:szCs w:val="28"/>
        </w:rPr>
        <w:t>注：“学段”一栏请填写小学、初中或高中，核心成员不得超过5人。</w:t>
      </w:r>
      <w:r>
        <w:rPr>
          <w:sz w:val="28"/>
          <w:szCs w:val="28"/>
        </w:rPr>
        <w:br w:type="page"/>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Fonts w:hint="eastAsia" w:ascii="黑体" w:eastAsia="黑体"/>
          <w:lang w:val="en-US" w:eastAsia="zh-CN"/>
        </w:rPr>
      </w:pPr>
      <w:r>
        <w:rPr>
          <w:rFonts w:hint="eastAsia" w:ascii="黑体" w:eastAsia="黑体"/>
        </w:rPr>
        <w:t>附件</w:t>
      </w:r>
      <w:r>
        <w:rPr>
          <w:rFonts w:hint="eastAsia" w:ascii="黑体" w:eastAsia="黑体"/>
          <w:lang w:val="en-US" w:eastAsia="zh-CN"/>
        </w:rPr>
        <w:t>4</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eastAsia" w:ascii="黑体" w:eastAsia="黑体"/>
          <w:lang w:val="en-US" w:eastAsia="zh-CN"/>
        </w:rPr>
      </w:pPr>
    </w:p>
    <w:p>
      <w:pPr>
        <w:spacing w:line="700" w:lineRule="exact"/>
        <w:ind w:firstLine="0" w:firstLineChars="0"/>
        <w:jc w:val="center"/>
        <w:outlineLvl w:val="0"/>
        <w:rPr>
          <w:rFonts w:ascii="方正小标宋简体" w:eastAsia="方正小标宋简体"/>
          <w:sz w:val="44"/>
          <w:szCs w:val="44"/>
        </w:rPr>
      </w:pPr>
      <w:r>
        <w:rPr>
          <w:rFonts w:hint="eastAsia" w:ascii="方正小标宋简体" w:eastAsia="方正小标宋简体"/>
          <w:sz w:val="44"/>
          <w:szCs w:val="44"/>
          <w:lang w:eastAsia="zh-CN"/>
        </w:rPr>
        <w:t>2022</w:t>
      </w:r>
      <w:r>
        <w:rPr>
          <w:rFonts w:hint="eastAsia" w:ascii="方正小标宋简体" w:eastAsia="方正小标宋简体"/>
          <w:sz w:val="44"/>
          <w:szCs w:val="44"/>
        </w:rPr>
        <w:t>年全区中</w:t>
      </w:r>
      <w:r>
        <w:rPr>
          <w:rFonts w:ascii="方正小标宋简体" w:eastAsia="方正小标宋简体"/>
          <w:sz w:val="44"/>
          <w:szCs w:val="44"/>
        </w:rPr>
        <w:t>小学</w:t>
      </w:r>
      <w:r>
        <w:rPr>
          <w:rFonts w:hint="eastAsia" w:ascii="方正小标宋简体" w:eastAsia="方正小标宋简体"/>
          <w:sz w:val="44"/>
          <w:szCs w:val="44"/>
          <w:lang w:val="en-US" w:eastAsia="zh-CN"/>
        </w:rPr>
        <w:t>教育云</w:t>
      </w:r>
      <w:r>
        <w:rPr>
          <w:rFonts w:hint="eastAsia" w:ascii="方正小标宋简体" w:eastAsia="方正小标宋简体"/>
          <w:sz w:val="44"/>
          <w:szCs w:val="44"/>
        </w:rPr>
        <w:t>应用案例</w:t>
      </w:r>
    </w:p>
    <w:p>
      <w:pPr>
        <w:keepNext w:val="0"/>
        <w:keepLines w:val="0"/>
        <w:pageBreakBefore w:val="0"/>
        <w:widowControl w:val="0"/>
        <w:kinsoku/>
        <w:wordWrap/>
        <w:overflowPunct/>
        <w:topLinePunct w:val="0"/>
        <w:autoSpaceDE/>
        <w:autoSpaceDN/>
        <w:bidi w:val="0"/>
        <w:adjustRightInd/>
        <w:snapToGrid/>
        <w:spacing w:line="700" w:lineRule="exact"/>
        <w:ind w:firstLine="0" w:firstLineChars="0"/>
        <w:jc w:val="center"/>
        <w:textAlignment w:val="auto"/>
        <w:outlineLvl w:val="9"/>
        <w:rPr>
          <w:rFonts w:ascii="方正小标宋简体" w:eastAsia="方正小标宋简体"/>
          <w:sz w:val="44"/>
          <w:szCs w:val="44"/>
        </w:rPr>
      </w:pPr>
      <w:r>
        <w:rPr>
          <w:rFonts w:hint="eastAsia" w:ascii="方正小标宋简体" w:eastAsia="方正小标宋简体"/>
          <w:sz w:val="44"/>
          <w:szCs w:val="44"/>
        </w:rPr>
        <w:t>评选方案</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一、参赛对象</w:t>
      </w:r>
    </w:p>
    <w:p>
      <w:pPr>
        <w:ind w:firstLine="640"/>
      </w:pPr>
      <w:r>
        <w:rPr>
          <w:rFonts w:hint="eastAsia"/>
        </w:rPr>
        <w:t>全区中小学教师、教研员均可参加评选活动。</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二、时间安排</w:t>
      </w:r>
    </w:p>
    <w:p>
      <w:pPr>
        <w:ind w:firstLine="640"/>
      </w:pPr>
      <w:r>
        <w:rPr>
          <w:rFonts w:hint="eastAsia"/>
        </w:rPr>
        <w:t>教师</w:t>
      </w:r>
      <w:r>
        <w:t>报名</w:t>
      </w:r>
      <w:r>
        <w:rPr>
          <w:rFonts w:hint="eastAsia"/>
        </w:rPr>
        <w:t>上传作品：</w:t>
      </w:r>
      <w:r>
        <w:rPr>
          <w:rFonts w:hint="eastAsia"/>
          <w:lang w:eastAsia="zh-CN"/>
        </w:rPr>
        <w:t>2022</w:t>
      </w:r>
      <w:r>
        <w:rPr>
          <w:rFonts w:hint="eastAsia"/>
        </w:rPr>
        <w:t>年0</w:t>
      </w:r>
      <w:r>
        <w:t>6</w:t>
      </w:r>
      <w:r>
        <w:rPr>
          <w:rFonts w:hint="eastAsia"/>
        </w:rPr>
        <w:t>月</w:t>
      </w:r>
      <w:r>
        <w:rPr>
          <w:rFonts w:hint="eastAsia"/>
          <w:lang w:val="en-US" w:eastAsia="zh-CN"/>
        </w:rPr>
        <w:t>06</w:t>
      </w:r>
      <w:r>
        <w:rPr>
          <w:rFonts w:hint="eastAsia"/>
        </w:rPr>
        <w:t>日——0</w:t>
      </w:r>
      <w:r>
        <w:t>9</w:t>
      </w:r>
      <w:r>
        <w:rPr>
          <w:rFonts w:hint="eastAsia"/>
        </w:rPr>
        <w:t>月</w:t>
      </w:r>
      <w:r>
        <w:t>2</w:t>
      </w:r>
      <w:r>
        <w:rPr>
          <w:rFonts w:hint="eastAsia"/>
          <w:lang w:val="en-US" w:eastAsia="zh-CN"/>
        </w:rPr>
        <w:t>5</w:t>
      </w:r>
      <w:r>
        <w:rPr>
          <w:rFonts w:hint="eastAsia"/>
        </w:rPr>
        <w:t>日</w:t>
      </w:r>
    </w:p>
    <w:p>
      <w:pPr>
        <w:ind w:firstLine="640"/>
      </w:pPr>
      <w:r>
        <w:rPr>
          <w:rFonts w:hint="eastAsia"/>
        </w:rPr>
        <w:t>市县报送优秀</w:t>
      </w:r>
      <w:r>
        <w:t>作品</w:t>
      </w:r>
      <w:r>
        <w:rPr>
          <w:rFonts w:hint="eastAsia"/>
        </w:rPr>
        <w:t>：</w:t>
      </w:r>
      <w:r>
        <w:rPr>
          <w:rFonts w:hint="eastAsia"/>
          <w:lang w:eastAsia="zh-CN"/>
        </w:rPr>
        <w:t>2022</w:t>
      </w:r>
      <w:r>
        <w:rPr>
          <w:rFonts w:hint="eastAsia"/>
        </w:rPr>
        <w:t>年</w:t>
      </w:r>
      <w:r>
        <w:t>09</w:t>
      </w:r>
      <w:r>
        <w:rPr>
          <w:rFonts w:hint="eastAsia"/>
        </w:rPr>
        <w:t>月</w:t>
      </w:r>
      <w:r>
        <w:t>2</w:t>
      </w:r>
      <w:r>
        <w:rPr>
          <w:rFonts w:hint="eastAsia"/>
          <w:lang w:val="en-US" w:eastAsia="zh-CN"/>
        </w:rPr>
        <w:t>6</w:t>
      </w:r>
      <w:r>
        <w:rPr>
          <w:rFonts w:hint="eastAsia"/>
        </w:rPr>
        <w:t>日——</w:t>
      </w:r>
      <w:r>
        <w:t>10</w:t>
      </w:r>
      <w:r>
        <w:rPr>
          <w:rFonts w:hint="eastAsia"/>
        </w:rPr>
        <w:t>月</w:t>
      </w:r>
      <w:r>
        <w:rPr>
          <w:rFonts w:hint="eastAsia"/>
          <w:lang w:val="en-US" w:eastAsia="zh-CN"/>
        </w:rPr>
        <w:t>10</w:t>
      </w:r>
      <w:r>
        <w:rPr>
          <w:rFonts w:hint="eastAsia"/>
        </w:rPr>
        <w:t>日</w:t>
      </w:r>
    </w:p>
    <w:p>
      <w:pPr>
        <w:ind w:left="426" w:leftChars="133" w:firstLine="230" w:firstLineChars="62"/>
      </w:pPr>
      <w:r>
        <w:rPr>
          <w:rFonts w:hint="eastAsia"/>
          <w:spacing w:val="26"/>
          <w:kern w:val="0"/>
          <w:fitText w:val="2560" w:id="10"/>
        </w:rPr>
        <w:t>组</w:t>
      </w:r>
      <w:r>
        <w:rPr>
          <w:spacing w:val="26"/>
          <w:kern w:val="0"/>
          <w:fitText w:val="2560" w:id="10"/>
        </w:rPr>
        <w:t>委会</w:t>
      </w:r>
      <w:r>
        <w:rPr>
          <w:rFonts w:hint="eastAsia"/>
          <w:spacing w:val="26"/>
          <w:kern w:val="0"/>
          <w:fitText w:val="2560" w:id="10"/>
        </w:rPr>
        <w:t>评审作</w:t>
      </w:r>
      <w:r>
        <w:rPr>
          <w:rFonts w:hint="eastAsia"/>
          <w:spacing w:val="4"/>
          <w:kern w:val="0"/>
          <w:fitText w:val="2560" w:id="10"/>
        </w:rPr>
        <w:t>品</w:t>
      </w:r>
      <w:r>
        <w:rPr>
          <w:rFonts w:hint="eastAsia"/>
          <w:kern w:val="0"/>
        </w:rPr>
        <w:t>：</w:t>
      </w:r>
      <w:r>
        <w:rPr>
          <w:rFonts w:hint="eastAsia"/>
          <w:lang w:eastAsia="zh-CN"/>
        </w:rPr>
        <w:t>2022</w:t>
      </w:r>
      <w:r>
        <w:rPr>
          <w:rFonts w:hint="eastAsia"/>
        </w:rPr>
        <w:t>年</w:t>
      </w:r>
      <w:r>
        <w:t>10</w:t>
      </w:r>
      <w:r>
        <w:rPr>
          <w:rFonts w:hint="eastAsia"/>
        </w:rPr>
        <w:t>月</w:t>
      </w:r>
      <w:r>
        <w:rPr>
          <w:rFonts w:hint="eastAsia"/>
          <w:lang w:val="en-US" w:eastAsia="zh-CN"/>
        </w:rPr>
        <w:t>11</w:t>
      </w:r>
      <w:r>
        <w:rPr>
          <w:rFonts w:hint="eastAsia"/>
        </w:rPr>
        <w:t>日——</w:t>
      </w:r>
      <w:r>
        <w:t>10</w:t>
      </w:r>
      <w:r>
        <w:rPr>
          <w:rFonts w:hint="eastAsia"/>
        </w:rPr>
        <w:t>月</w:t>
      </w:r>
      <w:r>
        <w:rPr>
          <w:rFonts w:hint="eastAsia"/>
          <w:lang w:val="en-US" w:eastAsia="zh-CN"/>
        </w:rPr>
        <w:t>31</w:t>
      </w:r>
      <w:r>
        <w:rPr>
          <w:rFonts w:hint="eastAsia"/>
        </w:rPr>
        <w:t>日</w:t>
      </w:r>
    </w:p>
    <w:p>
      <w:pPr>
        <w:ind w:left="298" w:leftChars="93" w:firstLine="372" w:firstLineChars="100"/>
        <w:rPr>
          <w:rFonts w:hint="eastAsia"/>
        </w:rPr>
      </w:pPr>
      <w:r>
        <w:rPr>
          <w:rFonts w:hint="eastAsia"/>
          <w:spacing w:val="26"/>
          <w:kern w:val="0"/>
          <w:fitText w:val="2560" w:id="11"/>
        </w:rPr>
        <w:t>组</w:t>
      </w:r>
      <w:r>
        <w:rPr>
          <w:spacing w:val="26"/>
          <w:kern w:val="0"/>
          <w:fitText w:val="2560" w:id="11"/>
        </w:rPr>
        <w:t>委会</w:t>
      </w:r>
      <w:r>
        <w:rPr>
          <w:rFonts w:hint="eastAsia"/>
          <w:spacing w:val="26"/>
          <w:kern w:val="0"/>
          <w:fitText w:val="2560" w:id="11"/>
        </w:rPr>
        <w:t>公布结</w:t>
      </w:r>
      <w:r>
        <w:rPr>
          <w:rFonts w:hint="eastAsia"/>
          <w:spacing w:val="4"/>
          <w:kern w:val="0"/>
          <w:fitText w:val="2560" w:id="11"/>
        </w:rPr>
        <w:t>果</w:t>
      </w:r>
      <w:r>
        <w:rPr>
          <w:rFonts w:hint="eastAsia"/>
          <w:kern w:val="0"/>
        </w:rPr>
        <w:t>：</w:t>
      </w:r>
      <w:r>
        <w:rPr>
          <w:rFonts w:hint="eastAsia"/>
          <w:lang w:eastAsia="zh-CN"/>
        </w:rPr>
        <w:t>2022</w:t>
      </w:r>
      <w:r>
        <w:rPr>
          <w:rFonts w:hint="eastAsia"/>
        </w:rPr>
        <w:t>年</w:t>
      </w:r>
      <w:r>
        <w:t>1</w:t>
      </w:r>
      <w:r>
        <w:rPr>
          <w:rFonts w:hint="eastAsia"/>
          <w:lang w:val="en-US" w:eastAsia="zh-CN"/>
        </w:rPr>
        <w:t>1</w:t>
      </w:r>
      <w:r>
        <w:rPr>
          <w:rFonts w:hint="eastAsia"/>
        </w:rPr>
        <w:t>月</w:t>
      </w:r>
      <w:r>
        <w:rPr>
          <w:rFonts w:hint="eastAsia"/>
          <w:lang w:val="en-US" w:eastAsia="zh-CN"/>
        </w:rPr>
        <w:t>01</w:t>
      </w:r>
      <w:r>
        <w:rPr>
          <w:rFonts w:hint="eastAsia"/>
        </w:rPr>
        <w:t>日——1</w:t>
      </w:r>
      <w:r>
        <w:rPr>
          <w:rFonts w:hint="eastAsia"/>
          <w:lang w:val="en-US" w:eastAsia="zh-CN"/>
        </w:rPr>
        <w:t>1</w:t>
      </w:r>
      <w:r>
        <w:rPr>
          <w:rFonts w:hint="eastAsia"/>
        </w:rPr>
        <w:t>月</w:t>
      </w:r>
      <w:r>
        <w:rPr>
          <w:rFonts w:hint="eastAsia"/>
          <w:lang w:val="en-US" w:eastAsia="zh-CN"/>
        </w:rPr>
        <w:t>11</w:t>
      </w:r>
      <w:r>
        <w:rPr>
          <w:rFonts w:hint="eastAsia"/>
        </w:rPr>
        <w:t>日</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三、参赛流程</w:t>
      </w:r>
    </w:p>
    <w:p>
      <w:pPr>
        <w:ind w:firstLine="640"/>
        <w:rPr>
          <w:rFonts w:hint="eastAsia"/>
        </w:rPr>
      </w:pPr>
      <w:r>
        <w:rPr>
          <w:rFonts w:hint="eastAsia"/>
        </w:rPr>
        <w:t>登录宁夏教育云（www.nxeduyun.com），在“全区中</w:t>
      </w:r>
      <w:r>
        <w:t>小学</w:t>
      </w:r>
      <w:r>
        <w:rPr>
          <w:rFonts w:hint="eastAsia"/>
          <w:lang w:val="en-US" w:eastAsia="zh-CN"/>
        </w:rPr>
        <w:t>教育云</w:t>
      </w:r>
      <w:r>
        <w:rPr>
          <w:rFonts w:hint="eastAsia"/>
        </w:rPr>
        <w:t>应用案例评比”入口报名参赛，在活动页面点击“我要参赛”，并上传</w:t>
      </w:r>
      <w:r>
        <w:rPr>
          <w:rFonts w:hint="eastAsia"/>
          <w:lang w:val="en-US" w:eastAsia="zh-CN"/>
        </w:rPr>
        <w:t>参赛作品</w:t>
      </w:r>
      <w:r>
        <w:rPr>
          <w:rFonts w:hint="eastAsia"/>
        </w:rPr>
        <w:t>。</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四、作品要求及评分标准</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hint="eastAsia" w:ascii="楷体" w:hAnsi="楷体" w:eastAsia="楷体"/>
          <w:b/>
          <w:color w:val="000000" w:themeColor="text1"/>
          <w:lang w:val="en-US" w:eastAsia="zh-CN"/>
          <w14:textFill>
            <w14:solidFill>
              <w14:schemeClr w14:val="tx1"/>
            </w14:solidFill>
          </w14:textFill>
        </w:rPr>
      </w:pPr>
      <w:r>
        <w:rPr>
          <w:rFonts w:hint="eastAsia" w:ascii="楷体" w:hAnsi="楷体" w:eastAsia="楷体"/>
          <w:b/>
          <w:color w:val="000000" w:themeColor="text1"/>
          <w:lang w:eastAsia="zh-CN"/>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一</w:t>
      </w:r>
      <w:r>
        <w:rPr>
          <w:rFonts w:hint="eastAsia" w:ascii="楷体" w:hAnsi="楷体" w:eastAsia="楷体"/>
          <w:b/>
          <w:color w:val="000000" w:themeColor="text1"/>
          <w:lang w:eastAsia="zh-CN"/>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作品形式</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ascii="楷体" w:hAnsi="楷体" w:eastAsia="楷体"/>
          <w:b/>
          <w:color w:val="000000" w:themeColor="text1"/>
          <w14:textFill>
            <w14:solidFill>
              <w14:schemeClr w14:val="tx1"/>
            </w14:solidFill>
          </w14:textFill>
        </w:rPr>
      </w:pPr>
      <w:r>
        <w:rPr>
          <w:rFonts w:hint="eastAsia"/>
        </w:rPr>
        <w:t>包含</w:t>
      </w:r>
      <w:r>
        <w:rPr>
          <w:rFonts w:hint="eastAsia"/>
          <w:lang w:val="en-US" w:eastAsia="zh-CN"/>
        </w:rPr>
        <w:t>案例</w:t>
      </w:r>
      <w:r>
        <w:t>设计</w:t>
      </w:r>
      <w:r>
        <w:rPr>
          <w:rFonts w:hint="eastAsia"/>
          <w:lang w:val="en-US" w:eastAsia="zh-CN"/>
        </w:rPr>
        <w:t>及活动</w:t>
      </w:r>
      <w:r>
        <w:t>实录</w:t>
      </w:r>
      <w:r>
        <w:rPr>
          <w:rFonts w:hint="eastAsia"/>
          <w:lang w:eastAsia="zh-CN"/>
        </w:rPr>
        <w:t>（</w:t>
      </w:r>
      <w:r>
        <w:rPr>
          <w:rFonts w:hint="eastAsia"/>
          <w:lang w:val="en-US" w:eastAsia="zh-CN"/>
        </w:rPr>
        <w:t>或照片</w:t>
      </w:r>
      <w:r>
        <w:rPr>
          <w:rFonts w:hint="eastAsia"/>
          <w:lang w:eastAsia="zh-CN"/>
        </w:rPr>
        <w:t>）。</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themeColor="text1"/>
          <w14:textFill>
            <w14:solidFill>
              <w14:schemeClr w14:val="tx1"/>
            </w14:solidFill>
          </w14:textFill>
        </w:rPr>
      </w:pPr>
      <w:r>
        <w:rPr>
          <w:rFonts w:hint="eastAsia" w:ascii="楷体" w:hAnsi="楷体" w:eastAsia="楷体"/>
          <w:b/>
          <w:color w:val="000000" w:themeColor="text1"/>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二</w:t>
      </w:r>
      <w:r>
        <w:rPr>
          <w:rFonts w:hint="eastAsia" w:ascii="楷体" w:hAnsi="楷体" w:eastAsia="楷体"/>
          <w:b/>
          <w:color w:val="000000" w:themeColor="text1"/>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作品</w:t>
      </w:r>
      <w:r>
        <w:rPr>
          <w:rFonts w:hint="eastAsia" w:ascii="楷体" w:hAnsi="楷体" w:eastAsia="楷体"/>
          <w:b/>
          <w:color w:val="000000" w:themeColor="text1"/>
          <w14:textFill>
            <w14:solidFill>
              <w14:schemeClr w14:val="tx1"/>
            </w14:solidFill>
          </w14:textFill>
        </w:rPr>
        <w:t>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b/>
          <w:lang w:val="en-US" w:eastAsia="zh-CN"/>
        </w:rPr>
      </w:pPr>
      <w:r>
        <w:rPr>
          <w:rFonts w:hint="eastAsia"/>
          <w:b/>
          <w:lang w:val="en-US" w:eastAsia="zh-CN"/>
        </w:rPr>
        <w:t>1.内容要求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pPr>
      <w:r>
        <w:rPr>
          <w:rFonts w:hint="eastAsia"/>
        </w:rPr>
        <w:t>每位参赛者只能上</w:t>
      </w:r>
      <w:r>
        <w:t>传</w:t>
      </w:r>
      <w:r>
        <w:rPr>
          <w:rFonts w:hint="eastAsia"/>
        </w:rPr>
        <w:t>1个应用案例参加评选，要能充分体现</w:t>
      </w:r>
      <w:r>
        <w:rPr>
          <w:rFonts w:hint="eastAsia"/>
          <w:lang w:val="en-US" w:eastAsia="zh-CN"/>
        </w:rPr>
        <w:t>使用教育云</w:t>
      </w:r>
      <w:r>
        <w:rPr>
          <w:rFonts w:hint="eastAsia"/>
        </w:rPr>
        <w:t>在</w:t>
      </w:r>
      <w:r>
        <w:rPr>
          <w:rFonts w:hint="eastAsia"/>
          <w:lang w:val="en-US" w:eastAsia="zh-CN"/>
        </w:rPr>
        <w:t>教研、教学、管理等活动中</w:t>
      </w:r>
      <w:r>
        <w:rPr>
          <w:rFonts w:hint="eastAsia"/>
        </w:rPr>
        <w:t>创新形式、优化流程、提升效果中的关键作用。应用案例至少包含活动主题、活动目标、活动对象、设计理念、实施过程、效果及检验方法等内容，</w:t>
      </w:r>
      <w:bookmarkStart w:id="0" w:name="_Hlk38377213"/>
      <w:r>
        <w:rPr>
          <w:rFonts w:hint="eastAsia"/>
        </w:rPr>
        <w:t>以及能够体现</w:t>
      </w:r>
      <w:r>
        <w:rPr>
          <w:rFonts w:hint="eastAsia"/>
          <w:lang w:val="en-US" w:eastAsia="zh-CN"/>
        </w:rPr>
        <w:t>使用教育云</w:t>
      </w:r>
      <w:r>
        <w:rPr>
          <w:rFonts w:hint="eastAsia"/>
        </w:rPr>
        <w:t>开展活动</w:t>
      </w:r>
      <w:r>
        <w:t>的</w:t>
      </w:r>
      <w:r>
        <w:rPr>
          <w:rFonts w:hint="eastAsia"/>
        </w:rPr>
        <w:t>佐证</w:t>
      </w:r>
      <w:r>
        <w:t>材料。</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b/>
        </w:rPr>
      </w:pPr>
      <w:r>
        <w:rPr>
          <w:b/>
        </w:rPr>
        <w:t>2.</w:t>
      </w:r>
      <w:r>
        <w:rPr>
          <w:rFonts w:hint="eastAsia"/>
          <w:b/>
        </w:rPr>
        <w:t>视频要求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rPr>
      </w:pPr>
      <w:r>
        <w:rPr>
          <w:rFonts w:hint="eastAsia"/>
        </w:rPr>
        <w:t>实录</w:t>
      </w:r>
      <w:r>
        <w:rPr>
          <w:rFonts w:hint="eastAsia"/>
          <w:lang w:val="en-US" w:eastAsia="zh-CN"/>
        </w:rPr>
        <w:t>和照片</w:t>
      </w:r>
      <w:r>
        <w:rPr>
          <w:rFonts w:hint="eastAsia"/>
        </w:rPr>
        <w:t>要清晰，能较真实地反映</w:t>
      </w:r>
      <w:r>
        <w:rPr>
          <w:rFonts w:hint="eastAsia"/>
          <w:lang w:val="en-US" w:eastAsia="zh-CN"/>
        </w:rPr>
        <w:t>案例</w:t>
      </w:r>
      <w:r>
        <w:rPr>
          <w:rFonts w:hint="eastAsia"/>
        </w:rPr>
        <w:t>情境；</w:t>
      </w:r>
      <w:r>
        <w:rPr>
          <w:rFonts w:hint="eastAsia" w:hAnsi="宋体"/>
          <w:color w:val="000000"/>
          <w:kern w:val="0"/>
        </w:rPr>
        <w:t>实录时长</w:t>
      </w:r>
      <w:r>
        <w:rPr>
          <w:rFonts w:hAnsi="宋体"/>
          <w:color w:val="000000"/>
          <w:kern w:val="0"/>
        </w:rPr>
        <w:t>为</w:t>
      </w:r>
      <w:r>
        <w:rPr>
          <w:rFonts w:hint="eastAsia" w:hAnsi="宋体"/>
          <w:color w:val="000000"/>
          <w:kern w:val="0"/>
        </w:rPr>
        <w:t>30分钟</w:t>
      </w:r>
      <w:r>
        <w:rPr>
          <w:rFonts w:hint="eastAsia" w:hAnsi="宋体"/>
          <w:color w:val="000000"/>
          <w:kern w:val="0"/>
          <w:lang w:val="en-US" w:eastAsia="zh-CN"/>
        </w:rPr>
        <w:t>以内</w:t>
      </w:r>
      <w:r>
        <w:rPr>
          <w:rFonts w:hAnsi="宋体"/>
          <w:color w:val="000000"/>
          <w:kern w:val="0"/>
        </w:rPr>
        <w:t>，</w:t>
      </w:r>
      <w:r>
        <w:rPr>
          <w:rFonts w:hint="eastAsia" w:hAnsi="宋体"/>
          <w:color w:val="000000"/>
          <w:kern w:val="0"/>
        </w:rPr>
        <w:t>格式为H.264+AAC编码的 MP4 文件</w:t>
      </w:r>
      <w:r>
        <w:rPr>
          <w:rFonts w:hint="eastAsia"/>
        </w:rPr>
        <w:t>，</w:t>
      </w:r>
      <w:r>
        <w:rPr>
          <w:rFonts w:hint="eastAsia" w:hAnsi="宋体"/>
          <w:color w:val="000000"/>
          <w:kern w:val="0"/>
        </w:rPr>
        <w:t>码率为0.</w:t>
      </w:r>
      <w:r>
        <w:rPr>
          <w:rFonts w:hAnsi="宋体"/>
          <w:color w:val="000000"/>
          <w:kern w:val="0"/>
        </w:rPr>
        <w:t>8</w:t>
      </w:r>
      <w:r>
        <w:rPr>
          <w:rFonts w:hint="eastAsia" w:hAnsi="宋体"/>
          <w:color w:val="000000"/>
          <w:kern w:val="0"/>
        </w:rPr>
        <w:t>-2Mbps，</w:t>
      </w:r>
      <w:r>
        <w:rPr>
          <w:rFonts w:hint="eastAsia"/>
        </w:rPr>
        <w:t>分辨率不低于</w:t>
      </w:r>
      <w:r>
        <w:rPr>
          <w:rFonts w:hint="eastAsia" w:hAnsi="宋体"/>
          <w:color w:val="000000"/>
          <w:kern w:val="0"/>
        </w:rPr>
        <w:t>720*576</w:t>
      </w:r>
      <w:r>
        <w:rPr>
          <w:rFonts w:hint="eastAsia"/>
        </w:rPr>
        <w:t>，大小不超过</w:t>
      </w:r>
      <w:r>
        <w:t>6</w:t>
      </w:r>
      <w:r>
        <w:rPr>
          <w:rFonts w:hint="eastAsia"/>
        </w:rPr>
        <w:t>00M。</w:t>
      </w:r>
    </w:p>
    <w:p>
      <w:pPr>
        <w:keepNext w:val="0"/>
        <w:keepLines w:val="0"/>
        <w:pageBreakBefore w:val="0"/>
        <w:widowControl w:val="0"/>
        <w:tabs>
          <w:tab w:val="left" w:pos="2966"/>
        </w:tabs>
        <w:kinsoku/>
        <w:wordWrap/>
        <w:overflowPunct/>
        <w:topLinePunct w:val="0"/>
        <w:autoSpaceDE/>
        <w:autoSpaceDN/>
        <w:bidi w:val="0"/>
        <w:adjustRightInd/>
        <w:snapToGrid/>
        <w:ind w:firstLine="640"/>
        <w:textAlignment w:val="auto"/>
        <w:outlineLvl w:val="9"/>
        <w:rPr>
          <w:b/>
        </w:rPr>
      </w:pPr>
      <w:r>
        <w:rPr>
          <w:b/>
        </w:rPr>
        <w:t>3.</w:t>
      </w:r>
      <w:r>
        <w:rPr>
          <w:rFonts w:hint="eastAsia"/>
          <w:b/>
        </w:rPr>
        <w:t>其他</w:t>
      </w:r>
      <w:r>
        <w:rPr>
          <w:b/>
        </w:rPr>
        <w:t>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pPr>
      <w:r>
        <w:rPr>
          <w:rFonts w:hint="eastAsia"/>
        </w:rPr>
        <w:t>参赛</w:t>
      </w:r>
      <w:r>
        <w:t>作品有以下问题者，</w:t>
      </w:r>
      <w:r>
        <w:rPr>
          <w:rFonts w:hint="eastAsia"/>
        </w:rPr>
        <w:t>将直接</w:t>
      </w:r>
      <w:r>
        <w:t>取消</w:t>
      </w:r>
      <w:r>
        <w:rPr>
          <w:rFonts w:hint="eastAsia"/>
        </w:rPr>
        <w:t>参赛</w:t>
      </w:r>
      <w:r>
        <w:t>资格：</w:t>
      </w:r>
      <w:r>
        <w:rPr>
          <w:rFonts w:hint="eastAsia"/>
        </w:rPr>
        <w:t>有明显政治</w:t>
      </w:r>
      <w:r>
        <w:t>性</w:t>
      </w:r>
      <w:r>
        <w:rPr>
          <w:rFonts w:hint="eastAsia"/>
        </w:rPr>
        <w:t>错误或学科概念性错误的；</w:t>
      </w:r>
      <w:r>
        <w:t>涉嫌抄袭、剽窃</w:t>
      </w:r>
      <w:r>
        <w:rPr>
          <w:rFonts w:hint="eastAsia"/>
        </w:rPr>
        <w:t>、弄虚作假的；报送信息</w:t>
      </w:r>
      <w:r>
        <w:t>不全</w:t>
      </w:r>
      <w:r>
        <w:rPr>
          <w:rFonts w:hint="eastAsia"/>
        </w:rPr>
        <w:t>或不符合</w:t>
      </w:r>
      <w:r>
        <w:t>报送要求</w:t>
      </w:r>
      <w:r>
        <w:rPr>
          <w:rFonts w:hint="eastAsia"/>
        </w:rPr>
        <w:t>的；参赛</w:t>
      </w:r>
      <w:r>
        <w:t>作品</w:t>
      </w:r>
      <w:r>
        <w:rPr>
          <w:rFonts w:hint="eastAsia"/>
        </w:rPr>
        <w:t>为往届获奖</w:t>
      </w:r>
      <w:r>
        <w:t>或其他</w:t>
      </w:r>
      <w:r>
        <w:rPr>
          <w:rFonts w:hint="eastAsia"/>
        </w:rPr>
        <w:t>单位（平台）获奖</w:t>
      </w:r>
      <w:r>
        <w:t>作品</w:t>
      </w:r>
      <w:r>
        <w:rPr>
          <w:rFonts w:hint="eastAsia"/>
        </w:rPr>
        <w:t>的</w:t>
      </w:r>
      <w:r>
        <w:t>。</w:t>
      </w:r>
    </w:p>
    <w:bookmarkEnd w:id="0"/>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themeColor="text1"/>
          <w14:textFill>
            <w14:solidFill>
              <w14:schemeClr w14:val="tx1"/>
            </w14:solidFill>
          </w14:textFill>
        </w:rPr>
      </w:pPr>
      <w:r>
        <w:rPr>
          <w:rFonts w:hint="eastAsia" w:ascii="楷体" w:hAnsi="楷体" w:eastAsia="楷体"/>
          <w:b/>
          <w:color w:val="000000" w:themeColor="text1"/>
          <w14:textFill>
            <w14:solidFill>
              <w14:schemeClr w14:val="tx1"/>
            </w14:solidFill>
          </w14:textFill>
        </w:rPr>
        <w:t>（</w:t>
      </w:r>
      <w:r>
        <w:rPr>
          <w:rFonts w:hint="eastAsia" w:ascii="楷体" w:hAnsi="楷体" w:eastAsia="楷体"/>
          <w:b/>
          <w:color w:val="000000" w:themeColor="text1"/>
          <w:lang w:val="en-US" w:eastAsia="zh-CN"/>
          <w14:textFill>
            <w14:solidFill>
              <w14:schemeClr w14:val="tx1"/>
            </w14:solidFill>
          </w14:textFill>
        </w:rPr>
        <w:t>三</w:t>
      </w:r>
      <w:r>
        <w:rPr>
          <w:rFonts w:hint="eastAsia" w:ascii="楷体" w:hAnsi="楷体" w:eastAsia="楷体"/>
          <w:b/>
          <w:color w:val="000000" w:themeColor="text1"/>
          <w14:textFill>
            <w14:solidFill>
              <w14:schemeClr w14:val="tx1"/>
            </w14:solidFill>
          </w14:textFill>
        </w:rPr>
        <w:t>）评分标准</w:t>
      </w:r>
    </w:p>
    <w:tbl>
      <w:tblPr>
        <w:tblStyle w:val="10"/>
        <w:tblW w:w="91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4"/>
        <w:gridCol w:w="6978"/>
        <w:gridCol w:w="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04" w:type="dxa"/>
            <w:shd w:val="clear" w:color="auto" w:fill="auto"/>
            <w:vAlign w:val="center"/>
          </w:tcPr>
          <w:p>
            <w:pPr>
              <w:spacing w:line="400" w:lineRule="exact"/>
              <w:ind w:firstLine="0" w:firstLineChars="0"/>
              <w:jc w:val="center"/>
              <w:rPr>
                <w:b/>
                <w:bCs/>
                <w:sz w:val="24"/>
                <w:szCs w:val="24"/>
              </w:rPr>
            </w:pPr>
            <w:r>
              <w:rPr>
                <w:rFonts w:hint="eastAsia"/>
                <w:b/>
                <w:bCs/>
                <w:sz w:val="24"/>
                <w:szCs w:val="24"/>
              </w:rPr>
              <w:t>项目</w:t>
            </w:r>
          </w:p>
        </w:tc>
        <w:tc>
          <w:tcPr>
            <w:tcW w:w="6978" w:type="dxa"/>
            <w:shd w:val="clear" w:color="auto" w:fill="auto"/>
            <w:vAlign w:val="center"/>
          </w:tcPr>
          <w:p>
            <w:pPr>
              <w:spacing w:line="400" w:lineRule="exact"/>
              <w:ind w:firstLine="0" w:firstLineChars="0"/>
              <w:jc w:val="center"/>
              <w:rPr>
                <w:b/>
                <w:bCs/>
                <w:sz w:val="24"/>
                <w:szCs w:val="24"/>
              </w:rPr>
            </w:pPr>
            <w:r>
              <w:rPr>
                <w:rFonts w:hint="eastAsia"/>
                <w:b/>
                <w:bCs/>
                <w:sz w:val="24"/>
                <w:szCs w:val="24"/>
              </w:rPr>
              <w:t>指标内容</w:t>
            </w:r>
          </w:p>
        </w:tc>
        <w:tc>
          <w:tcPr>
            <w:tcW w:w="847" w:type="dxa"/>
            <w:shd w:val="clear" w:color="auto" w:fill="auto"/>
            <w:vAlign w:val="center"/>
          </w:tcPr>
          <w:p>
            <w:pPr>
              <w:spacing w:line="400" w:lineRule="exact"/>
              <w:ind w:firstLine="0" w:firstLineChars="0"/>
              <w:jc w:val="center"/>
              <w:rPr>
                <w:b/>
                <w:bCs/>
                <w:sz w:val="24"/>
                <w:szCs w:val="24"/>
              </w:rPr>
            </w:pPr>
            <w:r>
              <w:rPr>
                <w:rFonts w:hint="eastAsia"/>
                <w:b/>
                <w:bCs/>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1304"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活动主题</w:t>
            </w:r>
          </w:p>
        </w:tc>
        <w:tc>
          <w:tcPr>
            <w:tcW w:w="6978" w:type="dxa"/>
            <w:shd w:val="clear" w:color="auto" w:fill="auto"/>
            <w:vAlign w:val="center"/>
          </w:tcPr>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w:t>
            </w:r>
            <w:r>
              <w:rPr>
                <w:rFonts w:hint="eastAsia" w:hAnsi="宋体" w:cs="宋体"/>
                <w:color w:val="000000"/>
                <w:kern w:val="0"/>
                <w:sz w:val="24"/>
                <w:szCs w:val="24"/>
              </w:rPr>
              <w:t>活动主题鲜明，符合</w:t>
            </w:r>
            <w:r>
              <w:rPr>
                <w:rFonts w:hAnsi="宋体" w:cs="宋体"/>
                <w:color w:val="000000"/>
                <w:kern w:val="0"/>
                <w:sz w:val="24"/>
                <w:szCs w:val="24"/>
              </w:rPr>
              <w:t>国家</w:t>
            </w:r>
            <w:r>
              <w:rPr>
                <w:rFonts w:hint="eastAsia" w:hAnsi="宋体" w:cs="宋体"/>
                <w:color w:val="000000"/>
                <w:kern w:val="0"/>
                <w:sz w:val="24"/>
                <w:szCs w:val="24"/>
              </w:rPr>
              <w:t>、</w:t>
            </w:r>
            <w:r>
              <w:rPr>
                <w:rFonts w:hAnsi="宋体" w:cs="宋体"/>
                <w:color w:val="000000"/>
                <w:kern w:val="0"/>
                <w:sz w:val="24"/>
                <w:szCs w:val="24"/>
              </w:rPr>
              <w:t>自治区有关</w:t>
            </w:r>
            <w:r>
              <w:rPr>
                <w:rFonts w:hint="eastAsia" w:hAnsi="宋体" w:cs="宋体"/>
                <w:color w:val="000000"/>
                <w:kern w:val="0"/>
                <w:sz w:val="24"/>
                <w:szCs w:val="24"/>
              </w:rPr>
              <w:t>要</w:t>
            </w:r>
            <w:r>
              <w:rPr>
                <w:rFonts w:hAnsi="宋体" w:cs="宋体"/>
                <w:color w:val="000000"/>
                <w:kern w:val="0"/>
                <w:sz w:val="24"/>
                <w:szCs w:val="24"/>
              </w:rPr>
              <w:t>求。</w:t>
            </w:r>
            <w:r>
              <w:rPr>
                <w:rFonts w:hint="eastAsia" w:hAnsi="宋体" w:cs="宋体"/>
                <w:color w:val="000000"/>
                <w:kern w:val="0"/>
                <w:sz w:val="24"/>
                <w:szCs w:val="24"/>
              </w:rPr>
              <w:t>（5分）</w:t>
            </w:r>
          </w:p>
          <w:p>
            <w:pPr>
              <w:widowControl/>
              <w:spacing w:line="400" w:lineRule="exact"/>
              <w:ind w:firstLine="0" w:firstLineChars="0"/>
              <w:rPr>
                <w:rFonts w:hAnsi="宋体" w:cs="宋体"/>
                <w:color w:val="000000"/>
                <w:kern w:val="0"/>
                <w:sz w:val="24"/>
                <w:szCs w:val="24"/>
              </w:rPr>
            </w:pPr>
            <w:r>
              <w:rPr>
                <w:rFonts w:hAnsi="宋体" w:cs="宋体"/>
                <w:color w:val="000000"/>
                <w:kern w:val="0"/>
                <w:sz w:val="24"/>
                <w:szCs w:val="24"/>
              </w:rPr>
              <w:t>2.</w:t>
            </w:r>
            <w:r>
              <w:rPr>
                <w:rFonts w:hint="eastAsia" w:hAnsi="宋体" w:cs="宋体"/>
                <w:color w:val="000000"/>
                <w:kern w:val="0"/>
                <w:sz w:val="24"/>
                <w:szCs w:val="24"/>
              </w:rPr>
              <w:t>具有校园特色，反映</w:t>
            </w:r>
            <w:r>
              <w:rPr>
                <w:rFonts w:hint="eastAsia" w:hAnsi="宋体" w:cs="宋体"/>
                <w:color w:val="000000"/>
                <w:kern w:val="0"/>
                <w:sz w:val="24"/>
                <w:szCs w:val="24"/>
                <w:lang w:val="en-US" w:eastAsia="zh-CN"/>
              </w:rPr>
              <w:t>学校、师生</w:t>
            </w:r>
            <w:r>
              <w:rPr>
                <w:rFonts w:hint="eastAsia" w:hAnsi="宋体" w:cs="宋体"/>
                <w:color w:val="000000"/>
                <w:kern w:val="0"/>
                <w:sz w:val="24"/>
                <w:szCs w:val="24"/>
              </w:rPr>
              <w:t>特点及风貌。（5分）</w:t>
            </w:r>
          </w:p>
        </w:tc>
        <w:tc>
          <w:tcPr>
            <w:tcW w:w="847"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Ansi="宋体" w:cs="宋体"/>
                <w:color w:val="000000"/>
                <w:kern w:val="0"/>
                <w:sz w:val="24"/>
                <w:szCs w:val="24"/>
              </w:rPr>
              <w:t>10</w:t>
            </w:r>
            <w:r>
              <w:rPr>
                <w:rFonts w:hint="eastAsia" w:hAnsi="宋体" w:cs="宋体"/>
                <w:color w:val="000000"/>
                <w:kern w:val="0"/>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trPr>
        <w:tc>
          <w:tcPr>
            <w:tcW w:w="1304"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活动</w:t>
            </w:r>
            <w:r>
              <w:rPr>
                <w:rFonts w:hAnsi="宋体" w:cs="宋体"/>
                <w:color w:val="000000"/>
                <w:kern w:val="0"/>
                <w:sz w:val="24"/>
                <w:szCs w:val="24"/>
              </w:rPr>
              <w:t>目</w:t>
            </w:r>
            <w:r>
              <w:rPr>
                <w:rFonts w:hint="eastAsia" w:hAnsi="宋体" w:cs="宋体"/>
                <w:color w:val="000000"/>
                <w:kern w:val="0"/>
                <w:sz w:val="24"/>
                <w:szCs w:val="24"/>
              </w:rPr>
              <w:t>标</w:t>
            </w:r>
          </w:p>
        </w:tc>
        <w:tc>
          <w:tcPr>
            <w:tcW w:w="6978" w:type="dxa"/>
            <w:shd w:val="clear" w:color="auto" w:fill="auto"/>
            <w:vAlign w:val="center"/>
          </w:tcPr>
          <w:p>
            <w:pPr>
              <w:widowControl/>
              <w:spacing w:line="400" w:lineRule="exact"/>
              <w:ind w:firstLine="0" w:firstLineChars="0"/>
              <w:rPr>
                <w:rFonts w:hAnsi="宋体" w:cs="宋体"/>
                <w:color w:val="000000"/>
                <w:kern w:val="0"/>
                <w:sz w:val="24"/>
                <w:szCs w:val="24"/>
              </w:rPr>
            </w:pPr>
            <w:r>
              <w:rPr>
                <w:rFonts w:hAnsi="宋体" w:cs="宋体"/>
                <w:color w:val="000000"/>
                <w:kern w:val="0"/>
                <w:sz w:val="24"/>
                <w:szCs w:val="24"/>
              </w:rPr>
              <w:t>1.</w:t>
            </w:r>
            <w:r>
              <w:rPr>
                <w:rFonts w:hint="eastAsia" w:hAnsi="宋体" w:cs="宋体"/>
                <w:color w:val="000000"/>
                <w:kern w:val="0"/>
                <w:sz w:val="24"/>
                <w:szCs w:val="24"/>
              </w:rPr>
              <w:t>活动目标明确、合理、有针对性。（5分）</w:t>
            </w:r>
          </w:p>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2.能突出</w:t>
            </w:r>
            <w:r>
              <w:rPr>
                <w:rFonts w:hint="eastAsia" w:hAnsi="宋体" w:cs="宋体"/>
                <w:color w:val="000000"/>
                <w:kern w:val="0"/>
                <w:sz w:val="24"/>
                <w:szCs w:val="24"/>
                <w:lang w:val="en-US" w:eastAsia="zh-CN"/>
              </w:rPr>
              <w:t>教育云相关应用</w:t>
            </w:r>
            <w:r>
              <w:rPr>
                <w:rFonts w:hint="eastAsia" w:hAnsi="宋体" w:cs="宋体"/>
                <w:color w:val="000000"/>
                <w:kern w:val="0"/>
                <w:sz w:val="24"/>
                <w:szCs w:val="24"/>
              </w:rPr>
              <w:t>特色且与主题契合度高。（5分）</w:t>
            </w:r>
          </w:p>
        </w:tc>
        <w:tc>
          <w:tcPr>
            <w:tcW w:w="847"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1304"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活动</w:t>
            </w:r>
            <w:r>
              <w:rPr>
                <w:rFonts w:hAnsi="宋体" w:cs="宋体"/>
                <w:color w:val="000000"/>
                <w:kern w:val="0"/>
                <w:sz w:val="24"/>
                <w:szCs w:val="24"/>
              </w:rPr>
              <w:t>对象</w:t>
            </w:r>
          </w:p>
        </w:tc>
        <w:tc>
          <w:tcPr>
            <w:tcW w:w="6978" w:type="dxa"/>
            <w:shd w:val="clear" w:color="auto" w:fill="auto"/>
            <w:vAlign w:val="center"/>
          </w:tcPr>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w:t>
            </w:r>
            <w:r>
              <w:rPr>
                <w:rFonts w:hint="eastAsia" w:hAnsi="宋体" w:cs="宋体"/>
                <w:color w:val="000000"/>
                <w:kern w:val="0"/>
                <w:sz w:val="24"/>
                <w:szCs w:val="24"/>
              </w:rPr>
              <w:t>活动对象明确，能根据区域、学校</w:t>
            </w:r>
            <w:r>
              <w:rPr>
                <w:rFonts w:hint="eastAsia" w:hAnsi="宋体" w:cs="宋体"/>
                <w:color w:val="000000"/>
                <w:kern w:val="0"/>
                <w:sz w:val="24"/>
                <w:szCs w:val="24"/>
                <w:lang w:eastAsia="zh-CN"/>
              </w:rPr>
              <w:t>、</w:t>
            </w:r>
            <w:r>
              <w:rPr>
                <w:rFonts w:hint="eastAsia" w:hAnsi="宋体" w:cs="宋体"/>
                <w:color w:val="000000"/>
                <w:kern w:val="0"/>
                <w:sz w:val="24"/>
                <w:szCs w:val="24"/>
                <w:lang w:val="en-US" w:eastAsia="zh-CN"/>
              </w:rPr>
              <w:t>教师和学生</w:t>
            </w:r>
            <w:r>
              <w:rPr>
                <w:rFonts w:hint="eastAsia" w:hAnsi="宋体" w:cs="宋体"/>
                <w:color w:val="000000"/>
                <w:kern w:val="0"/>
                <w:sz w:val="24"/>
                <w:szCs w:val="24"/>
              </w:rPr>
              <w:t>合理设计项目。（5分）</w:t>
            </w:r>
          </w:p>
        </w:tc>
        <w:tc>
          <w:tcPr>
            <w:tcW w:w="847"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Ansi="宋体" w:cs="宋体"/>
                <w:color w:val="000000"/>
                <w:kern w:val="0"/>
                <w:sz w:val="24"/>
                <w:szCs w:val="24"/>
              </w:rPr>
              <w:t>5</w:t>
            </w:r>
            <w:r>
              <w:rPr>
                <w:rFonts w:hint="eastAsia" w:hAnsi="宋体" w:cs="宋体"/>
                <w:color w:val="000000"/>
                <w:kern w:val="0"/>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trPr>
        <w:tc>
          <w:tcPr>
            <w:tcW w:w="1304"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活动</w:t>
            </w:r>
            <w:r>
              <w:rPr>
                <w:rFonts w:hAnsi="宋体" w:cs="宋体"/>
                <w:color w:val="000000"/>
                <w:kern w:val="0"/>
                <w:sz w:val="24"/>
                <w:szCs w:val="24"/>
              </w:rPr>
              <w:t>理念</w:t>
            </w:r>
          </w:p>
        </w:tc>
        <w:tc>
          <w:tcPr>
            <w:tcW w:w="6978" w:type="dxa"/>
            <w:shd w:val="clear" w:color="auto" w:fill="auto"/>
            <w:vAlign w:val="center"/>
          </w:tcPr>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1.活动理念新颖</w:t>
            </w:r>
            <w:r>
              <w:rPr>
                <w:rFonts w:hAnsi="宋体" w:cs="宋体"/>
                <w:color w:val="000000"/>
                <w:kern w:val="0"/>
                <w:sz w:val="24"/>
                <w:szCs w:val="24"/>
              </w:rPr>
              <w:t>，</w:t>
            </w:r>
            <w:r>
              <w:rPr>
                <w:rFonts w:hint="eastAsia" w:hAnsi="宋体" w:cs="宋体"/>
                <w:color w:val="000000"/>
                <w:kern w:val="0"/>
                <w:sz w:val="24"/>
                <w:szCs w:val="24"/>
              </w:rPr>
              <w:t>充分利用</w:t>
            </w:r>
            <w:r>
              <w:rPr>
                <w:rFonts w:hAnsi="宋体" w:cs="宋体"/>
                <w:color w:val="000000"/>
                <w:kern w:val="0"/>
                <w:sz w:val="24"/>
                <w:szCs w:val="24"/>
              </w:rPr>
              <w:t>“互联网</w:t>
            </w:r>
            <w:r>
              <w:rPr>
                <w:rFonts w:hint="eastAsia" w:hAnsi="宋体" w:cs="宋体"/>
                <w:color w:val="000000"/>
                <w:kern w:val="0"/>
                <w:sz w:val="24"/>
                <w:szCs w:val="24"/>
              </w:rPr>
              <w:t>+</w:t>
            </w:r>
            <w:r>
              <w:rPr>
                <w:rFonts w:hAnsi="宋体" w:cs="宋体"/>
                <w:color w:val="000000"/>
                <w:kern w:val="0"/>
                <w:sz w:val="24"/>
                <w:szCs w:val="24"/>
              </w:rPr>
              <w:t>”</w:t>
            </w:r>
            <w:r>
              <w:rPr>
                <w:rFonts w:hint="eastAsia" w:hAnsi="宋体" w:cs="宋体"/>
                <w:color w:val="000000"/>
                <w:kern w:val="0"/>
                <w:sz w:val="24"/>
                <w:szCs w:val="24"/>
              </w:rPr>
              <w:t>创新</w:t>
            </w:r>
            <w:r>
              <w:rPr>
                <w:rFonts w:hAnsi="宋体" w:cs="宋体"/>
                <w:color w:val="000000"/>
                <w:kern w:val="0"/>
                <w:sz w:val="24"/>
                <w:szCs w:val="24"/>
              </w:rPr>
              <w:t>活动</w:t>
            </w:r>
            <w:r>
              <w:rPr>
                <w:rFonts w:hint="eastAsia" w:hAnsi="宋体" w:cs="宋体"/>
                <w:color w:val="000000"/>
                <w:kern w:val="0"/>
                <w:sz w:val="24"/>
                <w:szCs w:val="24"/>
              </w:rPr>
              <w:t>形式。（5分）</w:t>
            </w:r>
          </w:p>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2.活动项目设计新颖，难度适宜，规则清晰。（5分）</w:t>
            </w:r>
          </w:p>
          <w:p>
            <w:pPr>
              <w:widowControl/>
              <w:spacing w:line="400" w:lineRule="exact"/>
              <w:ind w:firstLine="0" w:firstLineChars="0"/>
              <w:rPr>
                <w:rFonts w:hAnsi="宋体" w:cs="宋体"/>
                <w:color w:val="000000"/>
                <w:kern w:val="0"/>
                <w:sz w:val="24"/>
                <w:szCs w:val="24"/>
              </w:rPr>
            </w:pPr>
            <w:r>
              <w:rPr>
                <w:rFonts w:hAnsi="宋体" w:cs="宋体"/>
                <w:color w:val="000000"/>
                <w:kern w:val="0"/>
                <w:sz w:val="24"/>
                <w:szCs w:val="24"/>
              </w:rPr>
              <w:t>3.</w:t>
            </w:r>
            <w:r>
              <w:rPr>
                <w:rFonts w:hint="eastAsia" w:hAnsi="宋体" w:cs="宋体"/>
                <w:color w:val="000000"/>
                <w:kern w:val="0"/>
                <w:sz w:val="24"/>
                <w:szCs w:val="24"/>
              </w:rPr>
              <w:t>有</w:t>
            </w:r>
            <w:r>
              <w:rPr>
                <w:rFonts w:hAnsi="宋体" w:cs="宋体"/>
                <w:color w:val="000000"/>
                <w:kern w:val="0"/>
                <w:sz w:val="24"/>
                <w:szCs w:val="24"/>
              </w:rPr>
              <w:t>效运用</w:t>
            </w:r>
            <w:r>
              <w:rPr>
                <w:rFonts w:hint="eastAsia" w:hAnsi="宋体" w:cs="宋体"/>
                <w:color w:val="000000"/>
                <w:kern w:val="0"/>
                <w:sz w:val="24"/>
                <w:szCs w:val="24"/>
                <w:lang w:val="en-US" w:eastAsia="zh-CN"/>
              </w:rPr>
              <w:t>教育云</w:t>
            </w:r>
            <w:r>
              <w:rPr>
                <w:rFonts w:hint="eastAsia" w:hAnsi="宋体" w:cs="宋体"/>
                <w:color w:val="000000"/>
                <w:kern w:val="0"/>
                <w:sz w:val="24"/>
                <w:szCs w:val="24"/>
              </w:rPr>
              <w:t>调动师生或家长积极性</w:t>
            </w:r>
            <w:r>
              <w:rPr>
                <w:rFonts w:hint="eastAsia" w:hAnsi="宋体" w:cs="宋体"/>
                <w:color w:val="000000"/>
                <w:kern w:val="0"/>
                <w:sz w:val="24"/>
                <w:szCs w:val="24"/>
                <w:lang w:eastAsia="zh-CN"/>
              </w:rPr>
              <w:t>。</w:t>
            </w:r>
            <w:r>
              <w:rPr>
                <w:rFonts w:hint="eastAsia" w:hAnsi="宋体" w:cs="宋体"/>
                <w:color w:val="000000"/>
                <w:kern w:val="0"/>
                <w:sz w:val="24"/>
                <w:szCs w:val="24"/>
              </w:rPr>
              <w:t>（5分）</w:t>
            </w:r>
          </w:p>
        </w:tc>
        <w:tc>
          <w:tcPr>
            <w:tcW w:w="847"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5</w:t>
            </w:r>
            <w:r>
              <w:rPr>
                <w:rFonts w:hint="eastAsia" w:hAnsi="宋体" w:cs="宋体"/>
                <w:color w:val="000000"/>
                <w:kern w:val="0"/>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trPr>
        <w:tc>
          <w:tcPr>
            <w:tcW w:w="1304" w:type="dxa"/>
            <w:shd w:val="clear" w:color="auto" w:fill="auto"/>
            <w:noWrap/>
            <w:vAlign w:val="center"/>
          </w:tcPr>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实施过程</w:t>
            </w:r>
          </w:p>
        </w:tc>
        <w:tc>
          <w:tcPr>
            <w:tcW w:w="6978" w:type="dxa"/>
            <w:shd w:val="clear" w:color="auto" w:fill="auto"/>
            <w:vAlign w:val="center"/>
          </w:tcPr>
          <w:p>
            <w:pPr>
              <w:widowControl/>
              <w:spacing w:line="400" w:lineRule="exact"/>
              <w:ind w:firstLine="0" w:firstLineChars="0"/>
              <w:rPr>
                <w:rFonts w:hAnsi="宋体" w:cs="宋体"/>
                <w:color w:val="000000"/>
                <w:kern w:val="0"/>
                <w:sz w:val="24"/>
                <w:szCs w:val="24"/>
              </w:rPr>
            </w:pPr>
            <w:r>
              <w:rPr>
                <w:rFonts w:hAnsi="宋体" w:cs="宋体"/>
                <w:color w:val="000000"/>
                <w:kern w:val="0"/>
                <w:sz w:val="24"/>
                <w:szCs w:val="24"/>
              </w:rPr>
              <w:t>1.</w:t>
            </w:r>
            <w:r>
              <w:rPr>
                <w:rFonts w:hint="eastAsia" w:hAnsi="宋体" w:cs="宋体"/>
                <w:color w:val="000000"/>
                <w:kern w:val="0"/>
                <w:sz w:val="24"/>
                <w:szCs w:val="24"/>
              </w:rPr>
              <w:t>活动计划周密，实施步骤流程清晰，可行性强。（</w:t>
            </w:r>
            <w:r>
              <w:rPr>
                <w:rFonts w:hAnsi="宋体" w:cs="宋体"/>
                <w:color w:val="000000"/>
                <w:kern w:val="0"/>
                <w:sz w:val="24"/>
                <w:szCs w:val="24"/>
              </w:rPr>
              <w:t>10</w:t>
            </w:r>
            <w:r>
              <w:rPr>
                <w:rFonts w:hint="eastAsia" w:hAnsi="宋体" w:cs="宋体"/>
                <w:color w:val="000000"/>
                <w:kern w:val="0"/>
                <w:sz w:val="24"/>
                <w:szCs w:val="24"/>
              </w:rPr>
              <w:t>分）</w:t>
            </w:r>
          </w:p>
          <w:p>
            <w:pPr>
              <w:widowControl/>
              <w:spacing w:line="400" w:lineRule="exact"/>
              <w:ind w:firstLine="0" w:firstLineChars="0"/>
              <w:rPr>
                <w:rFonts w:hAnsi="宋体" w:cs="宋体"/>
                <w:color w:val="000000"/>
                <w:kern w:val="0"/>
                <w:sz w:val="24"/>
                <w:szCs w:val="24"/>
              </w:rPr>
            </w:pPr>
            <w:r>
              <w:rPr>
                <w:rFonts w:hAnsi="宋体" w:cs="宋体"/>
                <w:color w:val="000000"/>
                <w:kern w:val="0"/>
                <w:sz w:val="24"/>
                <w:szCs w:val="24"/>
              </w:rPr>
              <w:t>2.</w:t>
            </w:r>
            <w:r>
              <w:rPr>
                <w:rFonts w:hint="eastAsia" w:hAnsi="宋体" w:cs="宋体"/>
                <w:color w:val="000000"/>
                <w:kern w:val="0"/>
                <w:sz w:val="24"/>
                <w:szCs w:val="24"/>
              </w:rPr>
              <w:t>活动</w:t>
            </w:r>
            <w:r>
              <w:rPr>
                <w:rFonts w:hAnsi="宋体" w:cs="宋体"/>
                <w:color w:val="000000"/>
                <w:kern w:val="0"/>
                <w:sz w:val="24"/>
                <w:szCs w:val="24"/>
              </w:rPr>
              <w:t>过程</w:t>
            </w:r>
            <w:r>
              <w:rPr>
                <w:rFonts w:hint="eastAsia" w:hAnsi="宋体" w:cs="宋体"/>
                <w:color w:val="000000"/>
                <w:kern w:val="0"/>
                <w:sz w:val="24"/>
                <w:szCs w:val="24"/>
              </w:rPr>
              <w:t>能突出体现</w:t>
            </w:r>
            <w:r>
              <w:rPr>
                <w:rFonts w:hint="eastAsia" w:hAnsi="宋体" w:cs="宋体"/>
                <w:color w:val="000000"/>
                <w:kern w:val="0"/>
                <w:sz w:val="24"/>
                <w:szCs w:val="24"/>
                <w:lang w:val="en-US" w:eastAsia="zh-CN"/>
              </w:rPr>
              <w:t>教育云相关应用</w:t>
            </w:r>
            <w:r>
              <w:rPr>
                <w:rFonts w:hint="eastAsia" w:hAnsi="宋体" w:cs="宋体"/>
                <w:color w:val="000000"/>
                <w:kern w:val="0"/>
                <w:sz w:val="24"/>
                <w:szCs w:val="24"/>
              </w:rPr>
              <w:t>作用。（</w:t>
            </w:r>
            <w:r>
              <w:rPr>
                <w:rFonts w:hAnsi="宋体" w:cs="宋体"/>
                <w:color w:val="000000"/>
                <w:kern w:val="0"/>
                <w:sz w:val="24"/>
                <w:szCs w:val="24"/>
              </w:rPr>
              <w:t>15</w:t>
            </w:r>
            <w:r>
              <w:rPr>
                <w:rFonts w:hint="eastAsia" w:hAnsi="宋体" w:cs="宋体"/>
                <w:color w:val="000000"/>
                <w:kern w:val="0"/>
                <w:sz w:val="24"/>
                <w:szCs w:val="24"/>
              </w:rPr>
              <w:t>分）</w:t>
            </w:r>
          </w:p>
          <w:p>
            <w:pPr>
              <w:spacing w:line="400" w:lineRule="exact"/>
              <w:ind w:firstLine="0" w:firstLineChars="0"/>
              <w:rPr>
                <w:rFonts w:hAnsi="宋体" w:cs="宋体"/>
                <w:color w:val="000000"/>
                <w:kern w:val="0"/>
                <w:sz w:val="24"/>
                <w:szCs w:val="24"/>
              </w:rPr>
            </w:pPr>
            <w:r>
              <w:rPr>
                <w:rFonts w:hAnsi="宋体" w:cs="宋体"/>
                <w:color w:val="000000"/>
                <w:kern w:val="0"/>
                <w:sz w:val="24"/>
                <w:szCs w:val="24"/>
              </w:rPr>
              <w:t>3.</w:t>
            </w:r>
            <w:r>
              <w:rPr>
                <w:rFonts w:hint="eastAsia" w:hAnsi="宋体" w:cs="宋体"/>
                <w:color w:val="000000"/>
                <w:kern w:val="0"/>
                <w:sz w:val="24"/>
                <w:szCs w:val="24"/>
              </w:rPr>
              <w:t>活动保障措施到位。（</w:t>
            </w:r>
            <w:r>
              <w:rPr>
                <w:rFonts w:hAnsi="宋体" w:cs="宋体"/>
                <w:color w:val="000000"/>
                <w:kern w:val="0"/>
                <w:sz w:val="24"/>
                <w:szCs w:val="24"/>
              </w:rPr>
              <w:t>5</w:t>
            </w:r>
            <w:r>
              <w:rPr>
                <w:rFonts w:hint="eastAsia" w:hAnsi="宋体" w:cs="宋体"/>
                <w:color w:val="000000"/>
                <w:kern w:val="0"/>
                <w:sz w:val="24"/>
                <w:szCs w:val="24"/>
              </w:rPr>
              <w:t>分）</w:t>
            </w:r>
          </w:p>
        </w:tc>
        <w:tc>
          <w:tcPr>
            <w:tcW w:w="847"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Ansi="宋体" w:cs="宋体"/>
                <w:color w:val="000000"/>
                <w:kern w:val="0"/>
                <w:sz w:val="24"/>
                <w:szCs w:val="24"/>
              </w:rPr>
              <w:t>30</w:t>
            </w:r>
            <w:r>
              <w:rPr>
                <w:rFonts w:hint="eastAsia" w:hAnsi="宋体" w:cs="宋体"/>
                <w:color w:val="000000"/>
                <w:kern w:val="0"/>
                <w:sz w:val="24"/>
                <w:szCs w:val="24"/>
              </w:rPr>
              <w:t>分</w:t>
            </w:r>
          </w:p>
          <w:p>
            <w:pPr>
              <w:spacing w:line="400" w:lineRule="exact"/>
              <w:ind w:firstLine="48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8" w:hRule="atLeast"/>
        </w:trPr>
        <w:tc>
          <w:tcPr>
            <w:tcW w:w="1304"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活动效果及</w:t>
            </w:r>
            <w:r>
              <w:rPr>
                <w:rFonts w:hAnsi="宋体" w:cs="宋体"/>
                <w:color w:val="000000"/>
                <w:kern w:val="0"/>
                <w:sz w:val="24"/>
                <w:szCs w:val="24"/>
              </w:rPr>
              <w:t>检验</w:t>
            </w:r>
          </w:p>
          <w:p>
            <w:pPr>
              <w:widowControl/>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方法</w:t>
            </w:r>
          </w:p>
        </w:tc>
        <w:tc>
          <w:tcPr>
            <w:tcW w:w="6978" w:type="dxa"/>
            <w:shd w:val="clear" w:color="auto" w:fill="auto"/>
            <w:vAlign w:val="center"/>
          </w:tcPr>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w:t>
            </w:r>
            <w:r>
              <w:rPr>
                <w:rFonts w:hint="eastAsia" w:hAnsi="宋体" w:cs="宋体"/>
                <w:color w:val="000000"/>
                <w:kern w:val="0"/>
                <w:sz w:val="24"/>
                <w:szCs w:val="24"/>
              </w:rPr>
              <w:t>活动效果</w:t>
            </w:r>
            <w:r>
              <w:rPr>
                <w:rFonts w:hAnsi="宋体" w:cs="宋体"/>
                <w:color w:val="000000"/>
                <w:kern w:val="0"/>
                <w:sz w:val="24"/>
                <w:szCs w:val="24"/>
              </w:rPr>
              <w:t>明确，与</w:t>
            </w:r>
            <w:r>
              <w:rPr>
                <w:rFonts w:hint="eastAsia" w:hAnsi="宋体" w:cs="宋体"/>
                <w:color w:val="000000"/>
                <w:kern w:val="0"/>
                <w:sz w:val="24"/>
                <w:szCs w:val="24"/>
              </w:rPr>
              <w:t>主题、</w:t>
            </w:r>
            <w:r>
              <w:rPr>
                <w:rFonts w:hAnsi="宋体" w:cs="宋体"/>
                <w:color w:val="000000"/>
                <w:kern w:val="0"/>
                <w:sz w:val="24"/>
                <w:szCs w:val="24"/>
              </w:rPr>
              <w:t>目标</w:t>
            </w:r>
            <w:r>
              <w:rPr>
                <w:rFonts w:hint="eastAsia" w:hAnsi="宋体" w:cs="宋体"/>
                <w:color w:val="000000"/>
                <w:kern w:val="0"/>
                <w:sz w:val="24"/>
                <w:szCs w:val="24"/>
              </w:rPr>
              <w:t>契</w:t>
            </w:r>
            <w:r>
              <w:rPr>
                <w:rFonts w:hAnsi="宋体" w:cs="宋体"/>
                <w:color w:val="000000"/>
                <w:kern w:val="0"/>
                <w:sz w:val="24"/>
                <w:szCs w:val="24"/>
              </w:rPr>
              <w:t>合度高</w:t>
            </w:r>
            <w:r>
              <w:rPr>
                <w:rFonts w:hint="eastAsia" w:hAnsi="宋体" w:cs="宋体"/>
                <w:color w:val="000000"/>
                <w:kern w:val="0"/>
                <w:sz w:val="24"/>
                <w:szCs w:val="24"/>
              </w:rPr>
              <w:t>，</w:t>
            </w:r>
            <w:r>
              <w:rPr>
                <w:rFonts w:hint="eastAsia" w:hAnsi="宋体" w:cs="宋体"/>
                <w:color w:val="000000"/>
                <w:kern w:val="0"/>
                <w:sz w:val="24"/>
                <w:szCs w:val="24"/>
                <w:lang w:val="en-US" w:eastAsia="zh-CN"/>
              </w:rPr>
              <w:t>区域、学校、教师和</w:t>
            </w:r>
            <w:r>
              <w:rPr>
                <w:rFonts w:hint="eastAsia" w:hAnsi="宋体" w:cs="宋体"/>
                <w:color w:val="000000"/>
                <w:kern w:val="0"/>
                <w:sz w:val="24"/>
                <w:szCs w:val="24"/>
              </w:rPr>
              <w:t>学生能有所收获。（</w:t>
            </w:r>
            <w:r>
              <w:rPr>
                <w:rFonts w:hAnsi="宋体" w:cs="宋体"/>
                <w:color w:val="000000"/>
                <w:kern w:val="0"/>
                <w:sz w:val="24"/>
                <w:szCs w:val="24"/>
              </w:rPr>
              <w:t>5</w:t>
            </w:r>
            <w:r>
              <w:rPr>
                <w:rFonts w:hint="eastAsia" w:hAnsi="宋体" w:cs="宋体"/>
                <w:color w:val="000000"/>
                <w:kern w:val="0"/>
                <w:sz w:val="24"/>
                <w:szCs w:val="24"/>
              </w:rPr>
              <w:t>分）</w:t>
            </w:r>
          </w:p>
          <w:p>
            <w:pPr>
              <w:widowControl/>
              <w:spacing w:line="400" w:lineRule="exact"/>
              <w:ind w:firstLine="0" w:firstLineChars="0"/>
              <w:rPr>
                <w:rFonts w:hAnsi="宋体" w:cs="宋体"/>
                <w:color w:val="000000"/>
                <w:kern w:val="0"/>
                <w:sz w:val="24"/>
                <w:szCs w:val="24"/>
              </w:rPr>
            </w:pPr>
            <w:r>
              <w:rPr>
                <w:rFonts w:hint="eastAsia" w:hAnsi="宋体" w:cs="宋体"/>
                <w:color w:val="000000"/>
                <w:kern w:val="0"/>
                <w:sz w:val="24"/>
                <w:szCs w:val="24"/>
              </w:rPr>
              <w:t>2</w:t>
            </w:r>
            <w:r>
              <w:rPr>
                <w:rFonts w:hAnsi="宋体" w:cs="宋体"/>
                <w:color w:val="000000"/>
                <w:kern w:val="0"/>
                <w:sz w:val="24"/>
                <w:szCs w:val="24"/>
              </w:rPr>
              <w:t>.</w:t>
            </w:r>
            <w:r>
              <w:rPr>
                <w:rFonts w:hint="eastAsia" w:hAnsi="宋体" w:cs="宋体"/>
                <w:color w:val="000000"/>
                <w:kern w:val="0"/>
                <w:sz w:val="24"/>
                <w:szCs w:val="24"/>
              </w:rPr>
              <w:t>教师</w:t>
            </w:r>
            <w:r>
              <w:rPr>
                <w:rFonts w:hint="eastAsia" w:hAnsi="宋体" w:cs="宋体"/>
                <w:color w:val="000000"/>
                <w:kern w:val="0"/>
                <w:sz w:val="24"/>
                <w:szCs w:val="24"/>
                <w:lang w:val="en-US" w:eastAsia="zh-CN"/>
              </w:rPr>
              <w:t>和学生</w:t>
            </w:r>
            <w:r>
              <w:rPr>
                <w:rFonts w:hint="eastAsia" w:hAnsi="宋体" w:cs="宋体"/>
                <w:color w:val="000000"/>
                <w:kern w:val="0"/>
                <w:sz w:val="24"/>
                <w:szCs w:val="24"/>
              </w:rPr>
              <w:t>的</w:t>
            </w:r>
            <w:r>
              <w:rPr>
                <w:rFonts w:hint="eastAsia" w:hAnsi="宋体" w:cs="宋体"/>
                <w:color w:val="000000"/>
                <w:kern w:val="0"/>
                <w:sz w:val="24"/>
                <w:szCs w:val="24"/>
                <w:lang w:val="en-US" w:eastAsia="zh-CN"/>
              </w:rPr>
              <w:t>教育云功能</w:t>
            </w:r>
            <w:r>
              <w:rPr>
                <w:rFonts w:hint="eastAsia" w:hAnsi="宋体" w:cs="宋体"/>
                <w:color w:val="000000"/>
                <w:kern w:val="0"/>
                <w:sz w:val="24"/>
                <w:szCs w:val="24"/>
              </w:rPr>
              <w:t>运用能力有所提高。（5分）</w:t>
            </w:r>
          </w:p>
          <w:p>
            <w:pPr>
              <w:widowControl/>
              <w:spacing w:line="400" w:lineRule="exact"/>
              <w:ind w:firstLine="0" w:firstLineChars="0"/>
              <w:rPr>
                <w:rFonts w:hAnsi="宋体" w:cs="宋体"/>
                <w:color w:val="000000"/>
                <w:kern w:val="0"/>
                <w:sz w:val="24"/>
                <w:szCs w:val="24"/>
              </w:rPr>
            </w:pPr>
            <w:r>
              <w:rPr>
                <w:rFonts w:hAnsi="宋体" w:cs="宋体"/>
                <w:color w:val="000000"/>
                <w:kern w:val="0"/>
                <w:sz w:val="24"/>
                <w:szCs w:val="24"/>
              </w:rPr>
              <w:t>3.检验方法明确，能对实施效果进行评价和验证</w:t>
            </w:r>
            <w:r>
              <w:rPr>
                <w:rFonts w:hint="eastAsia" w:hAnsi="宋体" w:cs="宋体"/>
                <w:color w:val="000000"/>
                <w:kern w:val="0"/>
                <w:sz w:val="24"/>
                <w:szCs w:val="24"/>
              </w:rPr>
              <w:t>。（</w:t>
            </w:r>
            <w:r>
              <w:rPr>
                <w:rFonts w:hAnsi="宋体" w:cs="宋体"/>
                <w:color w:val="000000"/>
                <w:kern w:val="0"/>
                <w:sz w:val="24"/>
                <w:szCs w:val="24"/>
              </w:rPr>
              <w:t>5</w:t>
            </w:r>
            <w:r>
              <w:rPr>
                <w:rFonts w:hint="eastAsia" w:hAnsi="宋体" w:cs="宋体"/>
                <w:color w:val="000000"/>
                <w:kern w:val="0"/>
                <w:sz w:val="24"/>
                <w:szCs w:val="24"/>
              </w:rPr>
              <w:t>分）</w:t>
            </w:r>
          </w:p>
        </w:tc>
        <w:tc>
          <w:tcPr>
            <w:tcW w:w="847" w:type="dxa"/>
            <w:shd w:val="clear" w:color="auto" w:fill="auto"/>
            <w:noWrap/>
            <w:vAlign w:val="center"/>
          </w:tcPr>
          <w:p>
            <w:pPr>
              <w:spacing w:line="400" w:lineRule="exact"/>
              <w:ind w:firstLine="0" w:firstLineChars="0"/>
              <w:rPr>
                <w:rFonts w:hAnsi="宋体" w:cs="宋体"/>
                <w:color w:val="000000"/>
                <w:kern w:val="0"/>
                <w:sz w:val="24"/>
                <w:szCs w:val="24"/>
              </w:rPr>
            </w:pPr>
            <w:r>
              <w:rPr>
                <w:rFonts w:hAnsi="宋体" w:cs="宋体"/>
                <w:color w:val="000000"/>
                <w:kern w:val="0"/>
                <w:sz w:val="24"/>
                <w:szCs w:val="24"/>
              </w:rPr>
              <w:t>15</w:t>
            </w:r>
            <w:r>
              <w:rPr>
                <w:rFonts w:hint="eastAsia" w:hAnsi="宋体" w:cs="宋体"/>
                <w:color w:val="000000"/>
                <w:kern w:val="0"/>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trPr>
        <w:tc>
          <w:tcPr>
            <w:tcW w:w="1304" w:type="dxa"/>
            <w:shd w:val="clear" w:color="auto" w:fill="auto"/>
            <w:noWrap/>
            <w:vAlign w:val="center"/>
          </w:tcPr>
          <w:p>
            <w:pPr>
              <w:spacing w:line="400" w:lineRule="exact"/>
              <w:ind w:firstLine="0" w:firstLineChars="0"/>
              <w:jc w:val="center"/>
              <w:rPr>
                <w:rFonts w:hAnsi="宋体" w:cs="宋体"/>
                <w:color w:val="000000"/>
                <w:kern w:val="0"/>
                <w:sz w:val="24"/>
                <w:szCs w:val="24"/>
              </w:rPr>
            </w:pPr>
            <w:r>
              <w:rPr>
                <w:rFonts w:hint="eastAsia" w:hAnsi="宋体" w:cs="宋体"/>
                <w:color w:val="000000"/>
                <w:kern w:val="0"/>
                <w:sz w:val="24"/>
                <w:szCs w:val="24"/>
              </w:rPr>
              <w:t>示范价值</w:t>
            </w:r>
          </w:p>
        </w:tc>
        <w:tc>
          <w:tcPr>
            <w:tcW w:w="6978" w:type="dxa"/>
            <w:shd w:val="clear" w:color="auto" w:fill="auto"/>
            <w:vAlign w:val="center"/>
          </w:tcPr>
          <w:p>
            <w:pPr>
              <w:spacing w:line="400" w:lineRule="exact"/>
              <w:ind w:firstLine="0" w:firstLineChars="0"/>
              <w:rPr>
                <w:rFonts w:hAnsi="宋体" w:cs="宋体"/>
                <w:color w:val="000000"/>
                <w:kern w:val="0"/>
                <w:sz w:val="24"/>
                <w:szCs w:val="24"/>
              </w:rPr>
            </w:pPr>
            <w:r>
              <w:rPr>
                <w:rFonts w:hAnsi="宋体" w:cs="宋体"/>
                <w:color w:val="000000"/>
                <w:kern w:val="0"/>
                <w:sz w:val="24"/>
                <w:szCs w:val="24"/>
              </w:rPr>
              <w:t>1.</w:t>
            </w:r>
            <w:r>
              <w:rPr>
                <w:rFonts w:hint="eastAsia" w:hAnsi="宋体" w:cs="宋体"/>
                <w:color w:val="000000"/>
                <w:kern w:val="0"/>
                <w:sz w:val="24"/>
                <w:szCs w:val="24"/>
              </w:rPr>
              <w:t>活动对</w:t>
            </w:r>
            <w:r>
              <w:rPr>
                <w:rFonts w:hint="eastAsia" w:hAnsi="宋体" w:cs="宋体"/>
                <w:color w:val="000000"/>
                <w:kern w:val="0"/>
                <w:sz w:val="24"/>
                <w:szCs w:val="24"/>
                <w:lang w:val="en-US" w:eastAsia="zh-CN"/>
              </w:rPr>
              <w:t>教育云功能</w:t>
            </w:r>
            <w:r>
              <w:rPr>
                <w:rFonts w:hint="eastAsia" w:hAnsi="宋体" w:cs="宋体"/>
                <w:color w:val="000000"/>
                <w:kern w:val="0"/>
                <w:sz w:val="24"/>
                <w:szCs w:val="24"/>
              </w:rPr>
              <w:t>融合创新、推广应用有推动作用。（8分</w:t>
            </w:r>
            <w:r>
              <w:rPr>
                <w:rFonts w:hAnsi="宋体" w:cs="宋体"/>
                <w:color w:val="000000"/>
                <w:kern w:val="0"/>
                <w:sz w:val="24"/>
                <w:szCs w:val="24"/>
              </w:rPr>
              <w:t>）</w:t>
            </w:r>
          </w:p>
          <w:p>
            <w:pPr>
              <w:spacing w:line="400" w:lineRule="exact"/>
              <w:ind w:firstLine="0" w:firstLineChars="0"/>
              <w:rPr>
                <w:rFonts w:hAnsi="宋体" w:cs="宋体"/>
                <w:color w:val="000000"/>
                <w:kern w:val="0"/>
                <w:sz w:val="24"/>
                <w:szCs w:val="24"/>
              </w:rPr>
            </w:pPr>
            <w:r>
              <w:rPr>
                <w:rFonts w:hAnsi="宋体" w:cs="宋体"/>
                <w:color w:val="000000"/>
                <w:kern w:val="0"/>
                <w:sz w:val="24"/>
                <w:szCs w:val="24"/>
              </w:rPr>
              <w:t>2.</w:t>
            </w:r>
            <w:r>
              <w:rPr>
                <w:rFonts w:hint="eastAsia" w:hAnsi="宋体" w:cs="宋体"/>
                <w:color w:val="000000"/>
                <w:kern w:val="0"/>
                <w:sz w:val="24"/>
                <w:szCs w:val="24"/>
              </w:rPr>
              <w:t>活动能形成典型案列，在全区中小学有推广示范价值。（</w:t>
            </w:r>
            <w:r>
              <w:rPr>
                <w:rFonts w:hAnsi="宋体" w:cs="宋体"/>
                <w:color w:val="000000"/>
                <w:kern w:val="0"/>
                <w:sz w:val="24"/>
                <w:szCs w:val="24"/>
              </w:rPr>
              <w:t>7</w:t>
            </w:r>
            <w:r>
              <w:rPr>
                <w:rFonts w:hint="eastAsia" w:hAnsi="宋体" w:cs="宋体"/>
                <w:color w:val="000000"/>
                <w:kern w:val="0"/>
                <w:sz w:val="24"/>
                <w:szCs w:val="24"/>
              </w:rPr>
              <w:t>分）</w:t>
            </w:r>
          </w:p>
        </w:tc>
        <w:tc>
          <w:tcPr>
            <w:tcW w:w="847" w:type="dxa"/>
            <w:shd w:val="clear" w:color="auto" w:fill="auto"/>
            <w:noWrap/>
            <w:vAlign w:val="center"/>
          </w:tcPr>
          <w:p>
            <w:pPr>
              <w:widowControl/>
              <w:spacing w:line="400" w:lineRule="exact"/>
              <w:ind w:firstLine="0" w:firstLineChars="0"/>
              <w:jc w:val="center"/>
              <w:rPr>
                <w:rFonts w:hAnsi="宋体" w:cs="宋体"/>
                <w:color w:val="000000"/>
                <w:kern w:val="0"/>
                <w:sz w:val="24"/>
                <w:szCs w:val="24"/>
              </w:rPr>
            </w:pPr>
            <w:r>
              <w:rPr>
                <w:rFonts w:hAnsi="宋体" w:cs="宋体"/>
                <w:color w:val="000000"/>
                <w:kern w:val="0"/>
                <w:sz w:val="24"/>
                <w:szCs w:val="24"/>
              </w:rPr>
              <w:t>15</w:t>
            </w:r>
            <w:r>
              <w:rPr>
                <w:rFonts w:hint="eastAsia" w:hAnsi="宋体" w:cs="宋体"/>
                <w:color w:val="000000"/>
                <w:kern w:val="0"/>
                <w:sz w:val="24"/>
                <w:szCs w:val="24"/>
              </w:rPr>
              <w:t>分</w:t>
            </w:r>
          </w:p>
        </w:tc>
      </w:tr>
    </w:tbl>
    <w:p>
      <w:pPr>
        <w:widowControl/>
        <w:ind w:firstLine="0" w:firstLineChars="0"/>
        <w:rPr>
          <w:rFonts w:ascii="黑体" w:eastAsia="黑体"/>
        </w:rPr>
        <w:sectPr>
          <w:headerReference r:id="rId9" w:type="first"/>
          <w:footerReference r:id="rId12" w:type="first"/>
          <w:headerReference r:id="rId7" w:type="default"/>
          <w:footerReference r:id="rId10" w:type="default"/>
          <w:headerReference r:id="rId8" w:type="even"/>
          <w:footerReference r:id="rId11" w:type="even"/>
          <w:pgSz w:w="11906" w:h="16838"/>
          <w:pgMar w:top="1440" w:right="1803" w:bottom="1440" w:left="1803" w:header="851" w:footer="992" w:gutter="0"/>
          <w:pgNumType w:fmt="numberInDash"/>
          <w:cols w:space="425" w:num="1"/>
          <w:docGrid w:type="lines" w:linePitch="435" w:charSpace="0"/>
        </w:sectPr>
      </w:pP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五、2022年全区中小学教育云应用案例推荐表</w:t>
      </w:r>
    </w:p>
    <w:p>
      <w:pPr>
        <w:ind w:firstLine="0" w:firstLineChars="0"/>
        <w:rPr>
          <w:sz w:val="28"/>
          <w:szCs w:val="28"/>
        </w:rPr>
      </w:pPr>
      <w:r>
        <w:rPr>
          <w:rFonts w:hint="eastAsia"/>
          <w:sz w:val="28"/>
          <w:szCs w:val="28"/>
        </w:rPr>
        <w:t>推荐单位（盖章）：                          填表人：                           联系电话：</w:t>
      </w:r>
    </w:p>
    <w:tbl>
      <w:tblPr>
        <w:tblStyle w:val="10"/>
        <w:tblW w:w="14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
        <w:gridCol w:w="2244"/>
        <w:gridCol w:w="1107"/>
        <w:gridCol w:w="2089"/>
        <w:gridCol w:w="2388"/>
        <w:gridCol w:w="1592"/>
        <w:gridCol w:w="3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序号</w:t>
            </w:r>
          </w:p>
        </w:tc>
        <w:tc>
          <w:tcPr>
            <w:tcW w:w="2244"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案例名称</w:t>
            </w:r>
          </w:p>
        </w:tc>
        <w:tc>
          <w:tcPr>
            <w:tcW w:w="1107"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学段</w:t>
            </w:r>
          </w:p>
        </w:tc>
        <w:tc>
          <w:tcPr>
            <w:tcW w:w="2089"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单位名称</w:t>
            </w:r>
          </w:p>
        </w:tc>
        <w:tc>
          <w:tcPr>
            <w:tcW w:w="2388"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所在县区</w:t>
            </w:r>
          </w:p>
        </w:tc>
        <w:tc>
          <w:tcPr>
            <w:tcW w:w="1592"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教师姓名</w:t>
            </w:r>
          </w:p>
        </w:tc>
        <w:tc>
          <w:tcPr>
            <w:tcW w:w="3830"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2</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3</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4</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5</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6</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7</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8</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9</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0</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bl>
    <w:p>
      <w:pPr>
        <w:ind w:firstLine="0" w:firstLineChars="0"/>
        <w:rPr>
          <w:sz w:val="28"/>
          <w:szCs w:val="28"/>
        </w:rPr>
        <w:sectPr>
          <w:headerReference r:id="rId15" w:type="first"/>
          <w:footerReference r:id="rId18" w:type="first"/>
          <w:headerReference r:id="rId13" w:type="default"/>
          <w:footerReference r:id="rId16" w:type="default"/>
          <w:headerReference r:id="rId14" w:type="even"/>
          <w:footerReference r:id="rId17" w:type="even"/>
          <w:pgSz w:w="16838" w:h="11906" w:orient="landscape"/>
          <w:pgMar w:top="1800" w:right="1440" w:bottom="1800" w:left="1440" w:header="851" w:footer="992" w:gutter="0"/>
          <w:pgNumType w:fmt="numberInDash"/>
          <w:cols w:space="425" w:num="1"/>
          <w:docGrid w:type="lines" w:linePitch="435" w:charSpace="0"/>
        </w:sectPr>
      </w:pPr>
      <w:r>
        <w:rPr>
          <w:rFonts w:hint="eastAsia"/>
          <w:sz w:val="28"/>
          <w:szCs w:val="28"/>
        </w:rPr>
        <w:t>注:“学段”一栏请填写小学、初中或高中。</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Fonts w:hint="eastAsia" w:ascii="黑体" w:eastAsia="黑体"/>
        </w:rPr>
      </w:pPr>
      <w:r>
        <w:rPr>
          <w:rFonts w:hint="eastAsia" w:ascii="黑体" w:eastAsia="黑体"/>
        </w:rPr>
        <w:t>附件</w:t>
      </w:r>
      <w:r>
        <w:rPr>
          <w:rFonts w:hint="eastAsia" w:ascii="黑体" w:eastAsia="黑体"/>
          <w:lang w:val="en-US" w:eastAsia="zh-CN"/>
        </w:rPr>
        <w:t>5</w:t>
      </w:r>
      <w:r>
        <w:rPr>
          <w:rFonts w:hint="eastAsia" w:ascii="黑体" w:eastAsia="黑体"/>
        </w:rPr>
        <w:t>：</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cs" w:ascii="黑体" w:eastAsia="黑体"/>
          <w:lang w:val="en-US" w:eastAsia="zh-CN"/>
        </w:rPr>
      </w:pPr>
    </w:p>
    <w:p>
      <w:pPr>
        <w:spacing w:line="700" w:lineRule="exact"/>
        <w:ind w:firstLine="0" w:firstLineChars="0"/>
        <w:jc w:val="center"/>
        <w:outlineLvl w:val="0"/>
        <w:rPr>
          <w:rFonts w:hint="eastAsia" w:ascii="方正小标宋简体" w:eastAsia="方正小标宋简体"/>
          <w:sz w:val="44"/>
          <w:szCs w:val="44"/>
        </w:rPr>
      </w:pPr>
      <w:r>
        <w:rPr>
          <w:rFonts w:hint="eastAsia" w:ascii="方正小标宋简体" w:eastAsia="方正小标宋简体"/>
          <w:sz w:val="44"/>
          <w:szCs w:val="44"/>
          <w:lang w:val="en-US" w:eastAsia="zh-CN"/>
        </w:rPr>
        <w:t>2022年全区</w:t>
      </w:r>
      <w:r>
        <w:rPr>
          <w:rFonts w:hint="eastAsia" w:ascii="方正小标宋简体" w:eastAsia="方正小标宋简体"/>
          <w:sz w:val="44"/>
          <w:szCs w:val="44"/>
          <w:lang w:eastAsia="zh-CN"/>
        </w:rPr>
        <w:t>“</w:t>
      </w:r>
      <w:r>
        <w:rPr>
          <w:rFonts w:hint="eastAsia" w:ascii="方正小标宋简体" w:eastAsia="方正小标宋简体"/>
          <w:sz w:val="44"/>
          <w:szCs w:val="44"/>
        </w:rPr>
        <w:t>互联网+教育</w:t>
      </w:r>
      <w:r>
        <w:rPr>
          <w:rFonts w:hint="eastAsia" w:ascii="方正小标宋简体" w:eastAsia="方正小标宋简体"/>
          <w:sz w:val="44"/>
          <w:szCs w:val="44"/>
          <w:lang w:eastAsia="zh-CN"/>
        </w:rPr>
        <w:t>”</w:t>
      </w:r>
      <w:r>
        <w:rPr>
          <w:rFonts w:hint="eastAsia" w:ascii="方正小标宋简体" w:eastAsia="方正小标宋简体"/>
          <w:sz w:val="44"/>
          <w:szCs w:val="44"/>
          <w:lang w:val="en-US" w:eastAsia="zh-CN"/>
        </w:rPr>
        <w:t>学校典型</w:t>
      </w:r>
      <w:r>
        <w:rPr>
          <w:rFonts w:hint="eastAsia" w:ascii="方正小标宋简体" w:eastAsia="方正小标宋简体"/>
          <w:sz w:val="44"/>
          <w:szCs w:val="44"/>
        </w:rPr>
        <w:t>案例</w:t>
      </w:r>
    </w:p>
    <w:p>
      <w:pPr>
        <w:keepNext w:val="0"/>
        <w:keepLines w:val="0"/>
        <w:pageBreakBefore w:val="0"/>
        <w:widowControl w:val="0"/>
        <w:kinsoku/>
        <w:wordWrap/>
        <w:overflowPunct/>
        <w:topLinePunct w:val="0"/>
        <w:autoSpaceDE/>
        <w:autoSpaceDN/>
        <w:bidi w:val="0"/>
        <w:adjustRightInd/>
        <w:snapToGrid/>
        <w:spacing w:line="700" w:lineRule="exact"/>
        <w:ind w:firstLine="0" w:firstLineChars="0"/>
        <w:jc w:val="center"/>
        <w:textAlignment w:val="auto"/>
        <w:outlineLvl w:val="9"/>
        <w:rPr>
          <w:rFonts w:hint="eastAsia" w:ascii="方正小标宋简体" w:eastAsia="方正小标宋简体"/>
          <w:sz w:val="44"/>
          <w:szCs w:val="44"/>
        </w:rPr>
      </w:pPr>
      <w:r>
        <w:rPr>
          <w:rFonts w:hint="eastAsia" w:ascii="方正小标宋简体" w:eastAsia="方正小标宋简体"/>
          <w:sz w:val="44"/>
          <w:szCs w:val="44"/>
        </w:rPr>
        <w:t>写作要求和评选办法</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一、参赛对象</w:t>
      </w:r>
    </w:p>
    <w:p>
      <w:pPr>
        <w:ind w:firstLine="640"/>
      </w:pPr>
      <w:r>
        <w:rPr>
          <w:rFonts w:hint="eastAsia"/>
        </w:rPr>
        <w:t>全区幼儿园</w:t>
      </w:r>
      <w:r>
        <w:rPr>
          <w:rFonts w:hint="eastAsia"/>
          <w:lang w:val="en-US" w:eastAsia="zh-CN"/>
        </w:rPr>
        <w:t>、</w:t>
      </w:r>
      <w:r>
        <w:rPr>
          <w:rFonts w:hint="eastAsia"/>
        </w:rPr>
        <w:t>中小学均可参加评选活动。</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二、时间安排</w:t>
      </w:r>
    </w:p>
    <w:p>
      <w:pPr>
        <w:ind w:firstLine="640"/>
      </w:pPr>
      <w:r>
        <w:rPr>
          <w:rFonts w:hint="eastAsia"/>
          <w:lang w:val="en-US" w:eastAsia="zh-CN"/>
        </w:rPr>
        <w:t>学校</w:t>
      </w:r>
      <w:r>
        <w:t>报名</w:t>
      </w:r>
      <w:r>
        <w:rPr>
          <w:rFonts w:hint="eastAsia"/>
        </w:rPr>
        <w:t>上传作品：</w:t>
      </w:r>
      <w:r>
        <w:rPr>
          <w:rFonts w:hint="eastAsia"/>
          <w:lang w:eastAsia="zh-CN"/>
        </w:rPr>
        <w:t>2022</w:t>
      </w:r>
      <w:r>
        <w:rPr>
          <w:rFonts w:hint="eastAsia"/>
        </w:rPr>
        <w:t>年0</w:t>
      </w:r>
      <w:r>
        <w:t>6</w:t>
      </w:r>
      <w:r>
        <w:rPr>
          <w:rFonts w:hint="eastAsia"/>
        </w:rPr>
        <w:t>月</w:t>
      </w:r>
      <w:r>
        <w:rPr>
          <w:rFonts w:hint="eastAsia"/>
          <w:lang w:val="en-US" w:eastAsia="zh-CN"/>
        </w:rPr>
        <w:t>06</w:t>
      </w:r>
      <w:r>
        <w:rPr>
          <w:rFonts w:hint="eastAsia"/>
        </w:rPr>
        <w:t>日——0</w:t>
      </w:r>
      <w:r>
        <w:t>9</w:t>
      </w:r>
      <w:r>
        <w:rPr>
          <w:rFonts w:hint="eastAsia"/>
        </w:rPr>
        <w:t>月</w:t>
      </w:r>
      <w:r>
        <w:t>2</w:t>
      </w:r>
      <w:r>
        <w:rPr>
          <w:rFonts w:hint="eastAsia"/>
          <w:lang w:val="en-US" w:eastAsia="zh-CN"/>
        </w:rPr>
        <w:t>5</w:t>
      </w:r>
      <w:r>
        <w:rPr>
          <w:rFonts w:hint="eastAsia"/>
        </w:rPr>
        <w:t>日</w:t>
      </w:r>
    </w:p>
    <w:p>
      <w:pPr>
        <w:ind w:firstLine="640"/>
      </w:pPr>
      <w:r>
        <w:rPr>
          <w:rFonts w:hint="eastAsia"/>
        </w:rPr>
        <w:t>市县报送优秀</w:t>
      </w:r>
      <w:r>
        <w:t>作品</w:t>
      </w:r>
      <w:r>
        <w:rPr>
          <w:rFonts w:hint="eastAsia"/>
        </w:rPr>
        <w:t>：</w:t>
      </w:r>
      <w:r>
        <w:rPr>
          <w:rFonts w:hint="eastAsia"/>
          <w:lang w:eastAsia="zh-CN"/>
        </w:rPr>
        <w:t>2022</w:t>
      </w:r>
      <w:r>
        <w:rPr>
          <w:rFonts w:hint="eastAsia"/>
        </w:rPr>
        <w:t>年</w:t>
      </w:r>
      <w:r>
        <w:t>09</w:t>
      </w:r>
      <w:r>
        <w:rPr>
          <w:rFonts w:hint="eastAsia"/>
        </w:rPr>
        <w:t>月</w:t>
      </w:r>
      <w:r>
        <w:t>2</w:t>
      </w:r>
      <w:r>
        <w:rPr>
          <w:rFonts w:hint="eastAsia"/>
          <w:lang w:val="en-US" w:eastAsia="zh-CN"/>
        </w:rPr>
        <w:t>6</w:t>
      </w:r>
      <w:r>
        <w:rPr>
          <w:rFonts w:hint="eastAsia"/>
        </w:rPr>
        <w:t>日——</w:t>
      </w:r>
      <w:r>
        <w:t>10</w:t>
      </w:r>
      <w:r>
        <w:rPr>
          <w:rFonts w:hint="eastAsia"/>
        </w:rPr>
        <w:t>月</w:t>
      </w:r>
      <w:r>
        <w:rPr>
          <w:rFonts w:hint="eastAsia"/>
          <w:lang w:val="en-US" w:eastAsia="zh-CN"/>
        </w:rPr>
        <w:t>10</w:t>
      </w:r>
      <w:r>
        <w:rPr>
          <w:rFonts w:hint="eastAsia"/>
        </w:rPr>
        <w:t>日</w:t>
      </w:r>
    </w:p>
    <w:p>
      <w:pPr>
        <w:ind w:left="426" w:leftChars="133" w:firstLine="230" w:firstLineChars="62"/>
      </w:pPr>
      <w:r>
        <w:rPr>
          <w:rFonts w:hint="eastAsia"/>
          <w:spacing w:val="26"/>
          <w:kern w:val="0"/>
          <w:fitText w:val="2560" w:id="12"/>
        </w:rPr>
        <w:t>组</w:t>
      </w:r>
      <w:r>
        <w:rPr>
          <w:spacing w:val="26"/>
          <w:kern w:val="0"/>
          <w:fitText w:val="2560" w:id="12"/>
        </w:rPr>
        <w:t>委会</w:t>
      </w:r>
      <w:r>
        <w:rPr>
          <w:rFonts w:hint="eastAsia"/>
          <w:spacing w:val="26"/>
          <w:kern w:val="0"/>
          <w:fitText w:val="2560" w:id="12"/>
        </w:rPr>
        <w:t>评审作</w:t>
      </w:r>
      <w:r>
        <w:rPr>
          <w:rFonts w:hint="eastAsia"/>
          <w:spacing w:val="4"/>
          <w:kern w:val="0"/>
          <w:fitText w:val="2560" w:id="12"/>
        </w:rPr>
        <w:t>品</w:t>
      </w:r>
      <w:r>
        <w:rPr>
          <w:rFonts w:hint="eastAsia"/>
          <w:kern w:val="0"/>
        </w:rPr>
        <w:t>：</w:t>
      </w:r>
      <w:r>
        <w:rPr>
          <w:rFonts w:hint="eastAsia"/>
          <w:lang w:eastAsia="zh-CN"/>
        </w:rPr>
        <w:t>2022</w:t>
      </w:r>
      <w:r>
        <w:rPr>
          <w:rFonts w:hint="eastAsia"/>
        </w:rPr>
        <w:t>年</w:t>
      </w:r>
      <w:r>
        <w:t>10</w:t>
      </w:r>
      <w:r>
        <w:rPr>
          <w:rFonts w:hint="eastAsia"/>
        </w:rPr>
        <w:t>月</w:t>
      </w:r>
      <w:r>
        <w:rPr>
          <w:rFonts w:hint="eastAsia"/>
          <w:lang w:val="en-US" w:eastAsia="zh-CN"/>
        </w:rPr>
        <w:t>11</w:t>
      </w:r>
      <w:r>
        <w:rPr>
          <w:rFonts w:hint="eastAsia"/>
        </w:rPr>
        <w:t>日——</w:t>
      </w:r>
      <w:r>
        <w:t>10</w:t>
      </w:r>
      <w:r>
        <w:rPr>
          <w:rFonts w:hint="eastAsia"/>
        </w:rPr>
        <w:t>月</w:t>
      </w:r>
      <w:r>
        <w:rPr>
          <w:rFonts w:hint="eastAsia"/>
          <w:lang w:val="en-US" w:eastAsia="zh-CN"/>
        </w:rPr>
        <w:t>31</w:t>
      </w:r>
      <w:r>
        <w:rPr>
          <w:rFonts w:hint="eastAsia"/>
        </w:rPr>
        <w:t>日</w:t>
      </w:r>
    </w:p>
    <w:p>
      <w:pPr>
        <w:ind w:left="298" w:leftChars="93" w:firstLine="372" w:firstLineChars="100"/>
        <w:rPr>
          <w:rFonts w:hint="eastAsia"/>
        </w:rPr>
      </w:pPr>
      <w:r>
        <w:rPr>
          <w:rFonts w:hint="eastAsia"/>
          <w:spacing w:val="26"/>
          <w:kern w:val="0"/>
          <w:fitText w:val="2560" w:id="13"/>
        </w:rPr>
        <w:t>组</w:t>
      </w:r>
      <w:r>
        <w:rPr>
          <w:spacing w:val="26"/>
          <w:kern w:val="0"/>
          <w:fitText w:val="2560" w:id="13"/>
        </w:rPr>
        <w:t>委会</w:t>
      </w:r>
      <w:r>
        <w:rPr>
          <w:rFonts w:hint="eastAsia"/>
          <w:spacing w:val="26"/>
          <w:kern w:val="0"/>
          <w:fitText w:val="2560" w:id="13"/>
        </w:rPr>
        <w:t>公布结</w:t>
      </w:r>
      <w:r>
        <w:rPr>
          <w:rFonts w:hint="eastAsia"/>
          <w:spacing w:val="4"/>
          <w:kern w:val="0"/>
          <w:fitText w:val="2560" w:id="13"/>
        </w:rPr>
        <w:t>果</w:t>
      </w:r>
      <w:r>
        <w:rPr>
          <w:rFonts w:hint="eastAsia"/>
          <w:kern w:val="0"/>
        </w:rPr>
        <w:t>：</w:t>
      </w:r>
      <w:r>
        <w:rPr>
          <w:rFonts w:hint="eastAsia"/>
          <w:lang w:eastAsia="zh-CN"/>
        </w:rPr>
        <w:t>2022</w:t>
      </w:r>
      <w:r>
        <w:rPr>
          <w:rFonts w:hint="eastAsia"/>
        </w:rPr>
        <w:t>年</w:t>
      </w:r>
      <w:r>
        <w:t>1</w:t>
      </w:r>
      <w:r>
        <w:rPr>
          <w:rFonts w:hint="eastAsia"/>
          <w:lang w:val="en-US" w:eastAsia="zh-CN"/>
        </w:rPr>
        <w:t>1</w:t>
      </w:r>
      <w:r>
        <w:rPr>
          <w:rFonts w:hint="eastAsia"/>
        </w:rPr>
        <w:t>月</w:t>
      </w:r>
      <w:r>
        <w:rPr>
          <w:rFonts w:hint="eastAsia"/>
          <w:lang w:val="en-US" w:eastAsia="zh-CN"/>
        </w:rPr>
        <w:t>01</w:t>
      </w:r>
      <w:r>
        <w:rPr>
          <w:rFonts w:hint="eastAsia"/>
        </w:rPr>
        <w:t>日——1</w:t>
      </w:r>
      <w:r>
        <w:rPr>
          <w:rFonts w:hint="eastAsia"/>
          <w:lang w:val="en-US" w:eastAsia="zh-CN"/>
        </w:rPr>
        <w:t>1</w:t>
      </w:r>
      <w:r>
        <w:rPr>
          <w:rFonts w:hint="eastAsia"/>
        </w:rPr>
        <w:t>月</w:t>
      </w:r>
      <w:r>
        <w:rPr>
          <w:rFonts w:hint="eastAsia"/>
          <w:lang w:val="en-US" w:eastAsia="zh-CN"/>
        </w:rPr>
        <w:t>11</w:t>
      </w:r>
      <w:r>
        <w:rPr>
          <w:rFonts w:hint="eastAsia"/>
        </w:rPr>
        <w:t>日</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bookmarkStart w:id="1" w:name="_Hlk72279355"/>
      <w:r>
        <w:rPr>
          <w:rFonts w:hint="eastAsia" w:ascii="黑体" w:eastAsia="黑体"/>
          <w:lang w:val="en-US" w:eastAsia="zh-CN"/>
        </w:rPr>
        <w:t>三、参赛流程</w:t>
      </w:r>
    </w:p>
    <w:bookmarkEnd w:id="1"/>
    <w:p>
      <w:pPr>
        <w:ind w:firstLine="640"/>
      </w:pPr>
      <w:r>
        <w:rPr>
          <w:rFonts w:hint="eastAsia"/>
        </w:rPr>
        <w:t>参赛单位登录宁夏教育云（www.nxeduyun.com），在“全区</w:t>
      </w:r>
      <w:r>
        <w:rPr>
          <w:rFonts w:hint="eastAsia"/>
          <w:lang w:eastAsia="zh-CN"/>
        </w:rPr>
        <w:t>‘</w:t>
      </w:r>
      <w:r>
        <w:rPr>
          <w:rFonts w:hint="eastAsia"/>
        </w:rPr>
        <w:t>互联网+教育</w:t>
      </w:r>
      <w:r>
        <w:rPr>
          <w:rFonts w:hint="eastAsia"/>
          <w:lang w:eastAsia="zh-CN"/>
        </w:rPr>
        <w:t>’</w:t>
      </w:r>
      <w:r>
        <w:rPr>
          <w:rFonts w:hint="eastAsia"/>
        </w:rPr>
        <w:t>学校典型案例</w:t>
      </w:r>
      <w:r>
        <w:rPr>
          <w:rFonts w:hint="eastAsia"/>
          <w:lang w:val="en-US" w:eastAsia="zh-CN"/>
        </w:rPr>
        <w:t>评比</w:t>
      </w:r>
      <w:r>
        <w:rPr>
          <w:rFonts w:hint="eastAsia"/>
        </w:rPr>
        <w:t>”入口报名参赛，并上传参赛作品。</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四、案例写作内容</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rPr>
      </w:pPr>
      <w:r>
        <w:rPr>
          <w:rFonts w:hint="eastAsia" w:ascii="楷体" w:hAnsi="楷体" w:eastAsia="楷体"/>
          <w:b/>
          <w:color w:val="000000"/>
        </w:rPr>
        <w:t>（一）</w:t>
      </w:r>
      <w:r>
        <w:rPr>
          <w:rFonts w:hint="eastAsia" w:ascii="楷体" w:hAnsi="楷体" w:eastAsia="楷体"/>
          <w:b/>
          <w:color w:val="000000"/>
          <w:lang w:val="en-US" w:eastAsia="zh-CN"/>
        </w:rPr>
        <w:t>典型</w:t>
      </w:r>
      <w:r>
        <w:rPr>
          <w:rFonts w:hint="eastAsia" w:ascii="楷体" w:hAnsi="楷体" w:eastAsia="楷体"/>
          <w:b/>
          <w:color w:val="000000"/>
        </w:rPr>
        <w:t>案例</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rPr>
      </w:pPr>
      <w:r>
        <w:rPr>
          <w:rFonts w:hint="eastAsia"/>
        </w:rPr>
        <w:t>运用</w:t>
      </w:r>
      <w:r>
        <w:rPr>
          <w:rFonts w:hint="eastAsia"/>
          <w:lang w:eastAsia="zh-CN"/>
        </w:rPr>
        <w:t>“</w:t>
      </w:r>
      <w:r>
        <w:rPr>
          <w:rFonts w:hint="eastAsia"/>
        </w:rPr>
        <w:t>互联网+教育</w:t>
      </w:r>
      <w:r>
        <w:rPr>
          <w:rFonts w:hint="eastAsia"/>
          <w:lang w:eastAsia="zh-CN"/>
        </w:rPr>
        <w:t>”</w:t>
      </w:r>
      <w:r>
        <w:rPr>
          <w:rFonts w:hint="eastAsia"/>
        </w:rPr>
        <w:t>思维、模式、技术等，</w:t>
      </w:r>
      <w:r>
        <w:rPr>
          <w:rFonts w:hint="eastAsia"/>
          <w:lang w:val="en-US" w:eastAsia="zh-CN"/>
        </w:rPr>
        <w:t>着力</w:t>
      </w:r>
      <w:r>
        <w:rPr>
          <w:rFonts w:hint="eastAsia"/>
        </w:rPr>
        <w:t>解决教育教学难点热点问题的新举措、新机制、新途径、新方法、新应用。</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rPr>
      </w:pPr>
      <w:r>
        <w:rPr>
          <w:rFonts w:hint="eastAsia" w:ascii="楷体" w:hAnsi="楷体" w:eastAsia="楷体"/>
          <w:b/>
          <w:color w:val="000000"/>
        </w:rPr>
        <w:t>（二）</w:t>
      </w:r>
      <w:r>
        <w:rPr>
          <w:rFonts w:hint="eastAsia" w:ascii="楷体" w:hAnsi="楷体" w:eastAsia="楷体"/>
          <w:b/>
          <w:color w:val="000000"/>
          <w:lang w:val="en-US" w:eastAsia="zh-CN"/>
        </w:rPr>
        <w:t>专题</w:t>
      </w:r>
      <w:r>
        <w:rPr>
          <w:rFonts w:hint="eastAsia" w:ascii="楷体" w:hAnsi="楷体" w:eastAsia="楷体"/>
          <w:b/>
          <w:color w:val="000000"/>
        </w:rPr>
        <w:t>案例</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rFonts w:hint="eastAsia" w:eastAsia="仿宋_GB2312"/>
          <w:lang w:val="en-US" w:eastAsia="zh-CN"/>
        </w:rPr>
      </w:pPr>
      <w:r>
        <w:rPr>
          <w:rFonts w:hint="eastAsia"/>
        </w:rPr>
        <w:t>重点总结在推进“三个课堂”应用、人工智能助推教师队伍建设、教育教学模式转变、教育云平台应用、</w:t>
      </w:r>
      <w:r>
        <w:rPr>
          <w:rFonts w:hint="eastAsia"/>
          <w:lang w:val="en-US" w:eastAsia="zh-CN"/>
        </w:rPr>
        <w:t>智慧</w:t>
      </w:r>
      <w:r>
        <w:rPr>
          <w:rFonts w:hint="eastAsia"/>
        </w:rPr>
        <w:t>党建思政、现代教育治理等六个方面工作中的主要</w:t>
      </w:r>
      <w:r>
        <w:rPr>
          <w:rFonts w:hint="eastAsia"/>
          <w:lang w:val="en-US" w:eastAsia="zh-CN"/>
        </w:rPr>
        <w:t>做法。</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ascii="楷体" w:hAnsi="楷体" w:eastAsia="楷体"/>
          <w:b/>
          <w:color w:val="000000"/>
        </w:rPr>
      </w:pPr>
      <w:r>
        <w:rPr>
          <w:rFonts w:hint="eastAsia" w:ascii="楷体" w:hAnsi="楷体" w:eastAsia="楷体"/>
          <w:b/>
          <w:color w:val="000000"/>
        </w:rPr>
        <w:t>（三）其他要求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color w:val="000000"/>
        </w:rPr>
      </w:pPr>
      <w:r>
        <w:rPr>
          <w:rFonts w:hint="eastAsia"/>
          <w:color w:val="000000"/>
        </w:rPr>
        <w:t>可以适当加入</w:t>
      </w:r>
      <w:r>
        <w:rPr>
          <w:rFonts w:hint="eastAsia"/>
          <w:color w:val="000000"/>
          <w:lang w:val="en-US" w:eastAsia="zh-CN"/>
        </w:rPr>
        <w:t>教学活动、</w:t>
      </w:r>
      <w:r>
        <w:rPr>
          <w:rFonts w:hint="eastAsia"/>
          <w:color w:val="000000"/>
        </w:rPr>
        <w:t>学生作品等图片，案例的字数建议在</w:t>
      </w:r>
      <w:r>
        <w:rPr>
          <w:rFonts w:hint="eastAsia"/>
          <w:color w:val="000000"/>
          <w:lang w:val="en-US" w:eastAsia="zh-CN"/>
        </w:rPr>
        <w:t>3</w:t>
      </w:r>
      <w:r>
        <w:rPr>
          <w:color w:val="000000"/>
        </w:rPr>
        <w:t>000-5000</w:t>
      </w:r>
      <w:r>
        <w:rPr>
          <w:rFonts w:hint="eastAsia"/>
          <w:color w:val="000000"/>
        </w:rPr>
        <w:t>字之间</w:t>
      </w:r>
      <w:r>
        <w:rPr>
          <w:rFonts w:hint="eastAsia"/>
          <w:color w:val="000000"/>
          <w:lang w:eastAsia="zh-CN"/>
        </w:rPr>
        <w:t>，</w:t>
      </w:r>
      <w:r>
        <w:rPr>
          <w:rFonts w:hint="eastAsia"/>
          <w:color w:val="000000"/>
          <w:lang w:val="en-US" w:eastAsia="zh-CN"/>
        </w:rPr>
        <w:t>做到</w:t>
      </w:r>
      <w:r>
        <w:rPr>
          <w:rFonts w:hint="eastAsia"/>
          <w:color w:val="000000"/>
        </w:rPr>
        <w:t>图文并茂。</w:t>
      </w:r>
    </w:p>
    <w:p>
      <w:pPr>
        <w:keepNext w:val="0"/>
        <w:keepLines w:val="0"/>
        <w:pageBreakBefore w:val="0"/>
        <w:widowControl w:val="0"/>
        <w:kinsoku/>
        <w:wordWrap/>
        <w:overflowPunct/>
        <w:topLinePunct w:val="0"/>
        <w:autoSpaceDE/>
        <w:autoSpaceDN/>
        <w:bidi w:val="0"/>
        <w:adjustRightInd/>
        <w:snapToGrid/>
        <w:ind w:firstLine="640"/>
        <w:textAlignment w:val="auto"/>
        <w:outlineLvl w:val="9"/>
        <w:rPr>
          <w:color w:val="000000"/>
        </w:rPr>
      </w:pPr>
      <w:r>
        <w:rPr>
          <w:rFonts w:hint="eastAsia"/>
          <w:color w:val="000000"/>
        </w:rPr>
        <w:t>参赛案例有以下问题者，将直接取消参赛资格：有明显政治性错误或学科概念性错误的；涉嫌抄袭、剽窃、弄虚作假的；报送信息不全或不符合报送要求的；曾发表在其他平台或期刊杂志上</w:t>
      </w:r>
      <w:r>
        <w:rPr>
          <w:rFonts w:hint="eastAsia"/>
          <w:color w:val="000000"/>
          <w:lang w:val="en-US" w:eastAsia="zh-CN"/>
        </w:rPr>
        <w:t>的</w:t>
      </w:r>
      <w:r>
        <w:rPr>
          <w:rFonts w:hint="eastAsia"/>
          <w:color w:val="000000"/>
        </w:rPr>
        <w:t>。</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default" w:ascii="黑体" w:eastAsia="黑体"/>
          <w:lang w:val="en-US" w:eastAsia="zh-CN"/>
        </w:rPr>
      </w:pPr>
      <w:r>
        <w:rPr>
          <w:rFonts w:hint="eastAsia" w:ascii="黑体" w:eastAsia="黑体"/>
          <w:lang w:val="en-US" w:eastAsia="zh-CN"/>
        </w:rPr>
        <w:t>五、评分标准</w:t>
      </w:r>
    </w:p>
    <w:tbl>
      <w:tblPr>
        <w:tblStyle w:val="10"/>
        <w:tblW w:w="8406" w:type="dxa"/>
        <w:tblInd w:w="0" w:type="dxa"/>
        <w:tblLayout w:type="fixed"/>
        <w:tblCellMar>
          <w:top w:w="0" w:type="dxa"/>
          <w:left w:w="108" w:type="dxa"/>
          <w:bottom w:w="0" w:type="dxa"/>
          <w:right w:w="108" w:type="dxa"/>
        </w:tblCellMar>
      </w:tblPr>
      <w:tblGrid>
        <w:gridCol w:w="1345"/>
        <w:gridCol w:w="6305"/>
        <w:gridCol w:w="756"/>
      </w:tblGrid>
      <w:tr>
        <w:tblPrEx>
          <w:tblCellMar>
            <w:top w:w="0" w:type="dxa"/>
            <w:left w:w="108" w:type="dxa"/>
            <w:bottom w:w="0" w:type="dxa"/>
            <w:right w:w="108" w:type="dxa"/>
          </w:tblCellMar>
        </w:tblPrEx>
        <w:trPr>
          <w:trHeight w:val="568" w:hRule="atLeast"/>
        </w:trPr>
        <w:tc>
          <w:tcPr>
            <w:tcW w:w="134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项目</w:t>
            </w:r>
          </w:p>
        </w:tc>
        <w:tc>
          <w:tcPr>
            <w:tcW w:w="6305"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指标内容</w:t>
            </w:r>
          </w:p>
        </w:tc>
        <w:tc>
          <w:tcPr>
            <w:tcW w:w="756"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分值</w:t>
            </w:r>
          </w:p>
        </w:tc>
      </w:tr>
      <w:tr>
        <w:trPr>
          <w:trHeight w:val="567" w:hRule="atLeast"/>
        </w:trPr>
        <w:tc>
          <w:tcPr>
            <w:tcW w:w="1345"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eastAsia="仿宋_GB2312" w:cs="宋体"/>
                <w:color w:val="000000"/>
                <w:kern w:val="0"/>
                <w:sz w:val="24"/>
                <w:szCs w:val="24"/>
                <w:lang w:eastAsia="zh-CN"/>
              </w:rPr>
            </w:pPr>
            <w:r>
              <w:rPr>
                <w:rFonts w:hint="eastAsia" w:hAnsi="仿宋" w:cs="宋体"/>
                <w:color w:val="000000"/>
                <w:kern w:val="0"/>
                <w:sz w:val="24"/>
                <w:szCs w:val="24"/>
                <w:lang w:val="en-US" w:eastAsia="zh-CN"/>
              </w:rPr>
              <w:t>案例选题</w:t>
            </w: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cs="宋体"/>
                <w:color w:val="000000"/>
                <w:kern w:val="0"/>
                <w:sz w:val="24"/>
                <w:szCs w:val="24"/>
                <w:highlight w:val="none"/>
                <w:lang w:val="en-US"/>
              </w:rPr>
            </w:pPr>
            <w:r>
              <w:rPr>
                <w:rFonts w:hint="eastAsia" w:hAnsi="仿宋" w:cs="宋体"/>
                <w:color w:val="000000"/>
                <w:kern w:val="0"/>
                <w:sz w:val="24"/>
                <w:szCs w:val="24"/>
                <w:highlight w:val="none"/>
              </w:rPr>
              <w:t>案例选题新颖，对于</w:t>
            </w:r>
            <w:r>
              <w:rPr>
                <w:rFonts w:hint="eastAsia" w:hAnsi="仿宋" w:cs="宋体"/>
                <w:color w:val="000000"/>
                <w:kern w:val="0"/>
                <w:sz w:val="24"/>
                <w:szCs w:val="24"/>
                <w:highlight w:val="none"/>
                <w:lang w:val="en-US" w:eastAsia="zh-CN"/>
              </w:rPr>
              <w:t>“互联网+教育”具有较高的理论价值、实践意义和创新性。</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Ansi="仿宋" w:cs="宋体"/>
                <w:color w:val="000000"/>
                <w:kern w:val="0"/>
                <w:sz w:val="24"/>
                <w:szCs w:val="24"/>
              </w:rPr>
            </w:pPr>
            <w:r>
              <w:rPr>
                <w:rFonts w:hAnsi="仿宋" w:cs="宋体"/>
                <w:color w:val="000000"/>
                <w:kern w:val="0"/>
                <w:sz w:val="24"/>
                <w:szCs w:val="24"/>
              </w:rPr>
              <w:t>10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850" w:hRule="atLeast"/>
        </w:trPr>
        <w:tc>
          <w:tcPr>
            <w:tcW w:w="1345" w:type="dxa"/>
            <w:vMerge w:val="continue"/>
            <w:tcBorders>
              <w:top w:val="nil"/>
              <w:left w:val="single" w:color="auto" w:sz="4" w:space="0"/>
              <w:bottom w:val="single" w:color="auto"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eastAsia" w:hAnsi="仿宋" w:eastAsia="仿宋_GB2312" w:cs="宋体"/>
                <w:color w:val="000000"/>
                <w:kern w:val="0"/>
                <w:sz w:val="24"/>
                <w:szCs w:val="24"/>
                <w:highlight w:val="none"/>
                <w:lang w:eastAsia="zh-CN"/>
              </w:rPr>
            </w:pPr>
            <w:r>
              <w:rPr>
                <w:rFonts w:hint="eastAsia" w:hAnsi="仿宋" w:cs="宋体"/>
                <w:color w:val="000000"/>
                <w:kern w:val="0"/>
                <w:sz w:val="24"/>
                <w:szCs w:val="24"/>
                <w:highlight w:val="none"/>
              </w:rPr>
              <w:t>对案例的概述简洁明了，包含关键</w:t>
            </w:r>
            <w:r>
              <w:rPr>
                <w:rFonts w:hint="eastAsia" w:hAnsi="仿宋" w:cs="宋体"/>
                <w:color w:val="000000"/>
                <w:kern w:val="0"/>
                <w:sz w:val="24"/>
                <w:szCs w:val="24"/>
                <w:highlight w:val="none"/>
                <w:lang w:eastAsia="zh-CN"/>
              </w:rPr>
              <w:t>“</w:t>
            </w:r>
            <w:r>
              <w:rPr>
                <w:rFonts w:hint="eastAsia" w:hAnsi="仿宋" w:cs="宋体"/>
                <w:color w:val="000000"/>
                <w:kern w:val="0"/>
                <w:sz w:val="24"/>
                <w:szCs w:val="24"/>
                <w:highlight w:val="none"/>
                <w:lang w:val="en-US" w:eastAsia="zh-CN"/>
              </w:rPr>
              <w:t>互联网+教育</w:t>
            </w:r>
            <w:r>
              <w:rPr>
                <w:rFonts w:hint="eastAsia" w:hAnsi="仿宋" w:cs="宋体"/>
                <w:color w:val="000000"/>
                <w:kern w:val="0"/>
                <w:sz w:val="24"/>
                <w:szCs w:val="24"/>
                <w:highlight w:val="none"/>
                <w:lang w:eastAsia="zh-CN"/>
              </w:rPr>
              <w:t>”</w:t>
            </w:r>
            <w:r>
              <w:rPr>
                <w:rFonts w:hint="eastAsia" w:hAnsi="仿宋" w:cs="宋体"/>
                <w:color w:val="000000"/>
                <w:kern w:val="0"/>
                <w:sz w:val="24"/>
                <w:szCs w:val="24"/>
                <w:highlight w:val="none"/>
                <w:lang w:val="en-US" w:eastAsia="zh-CN"/>
              </w:rPr>
              <w:t>教育教学</w:t>
            </w:r>
            <w:r>
              <w:rPr>
                <w:rFonts w:hint="eastAsia" w:hAnsi="仿宋" w:cs="宋体"/>
                <w:color w:val="000000"/>
                <w:kern w:val="0"/>
                <w:sz w:val="24"/>
                <w:szCs w:val="24"/>
                <w:highlight w:val="none"/>
              </w:rPr>
              <w:t>要素</w:t>
            </w:r>
            <w:r>
              <w:rPr>
                <w:rFonts w:hint="eastAsia" w:hAnsi="仿宋" w:cs="宋体"/>
                <w:color w:val="000000"/>
                <w:kern w:val="0"/>
                <w:sz w:val="24"/>
                <w:szCs w:val="24"/>
                <w:highlight w:val="none"/>
                <w:lang w:eastAsia="zh-CN"/>
              </w:rPr>
              <w:t>。</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lang w:val="en-US" w:eastAsia="zh-CN"/>
              </w:rPr>
              <w:t>10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536" w:hRule="atLeast"/>
        </w:trPr>
        <w:tc>
          <w:tcPr>
            <w:tcW w:w="1345" w:type="dxa"/>
            <w:vMerge w:val="restart"/>
            <w:tcBorders>
              <w:top w:val="nil"/>
              <w:left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eastAsia="仿宋_GB2312" w:cs="宋体"/>
                <w:color w:val="000000"/>
                <w:kern w:val="0"/>
                <w:sz w:val="24"/>
                <w:szCs w:val="24"/>
                <w:lang w:eastAsia="zh-CN"/>
              </w:rPr>
            </w:pPr>
            <w:r>
              <w:rPr>
                <w:rFonts w:hint="eastAsia" w:hAnsi="仿宋" w:cs="宋体"/>
                <w:color w:val="000000"/>
                <w:kern w:val="0"/>
                <w:sz w:val="24"/>
                <w:szCs w:val="24"/>
                <w:lang w:val="en-US" w:eastAsia="zh-CN"/>
              </w:rPr>
              <w:t>案例内容</w:t>
            </w: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highlight w:val="none"/>
              </w:rPr>
            </w:pPr>
            <w:r>
              <w:rPr>
                <w:rFonts w:hint="eastAsia" w:hAnsi="仿宋" w:cs="宋体"/>
                <w:color w:val="000000"/>
                <w:kern w:val="0"/>
                <w:sz w:val="24"/>
                <w:szCs w:val="24"/>
                <w:highlight w:val="none"/>
              </w:rPr>
              <w:t>内容完整，</w:t>
            </w:r>
            <w:r>
              <w:rPr>
                <w:rFonts w:hint="eastAsia" w:hAnsi="仿宋" w:cs="宋体"/>
                <w:color w:val="000000"/>
                <w:kern w:val="0"/>
                <w:sz w:val="24"/>
                <w:szCs w:val="24"/>
                <w:highlight w:val="none"/>
                <w:lang w:val="en-US" w:eastAsia="zh-CN"/>
              </w:rPr>
              <w:t>叙述详实，层次清晰。</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10分</w:t>
            </w:r>
          </w:p>
        </w:tc>
      </w:tr>
      <w:tr>
        <w:tblPrEx>
          <w:tblCellMar>
            <w:top w:w="0" w:type="dxa"/>
            <w:left w:w="108" w:type="dxa"/>
            <w:bottom w:w="0" w:type="dxa"/>
            <w:right w:w="108" w:type="dxa"/>
          </w:tblCellMar>
        </w:tblPrEx>
        <w:trPr>
          <w:trHeight w:val="546" w:hRule="atLeast"/>
        </w:trPr>
        <w:tc>
          <w:tcPr>
            <w:tcW w:w="1345" w:type="dxa"/>
            <w:vMerge w:val="continue"/>
            <w:tcBorders>
              <w:left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lang w:val="en-US" w:eastAsia="zh-CN"/>
              </w:rPr>
            </w:pP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eastAsia="仿宋_GB2312"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案例有较强的针对性和实用性。</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default" w:hAnsi="仿宋" w:eastAsia="仿宋_GB2312" w:cs="宋体"/>
                <w:color w:val="000000"/>
                <w:kern w:val="0"/>
                <w:sz w:val="24"/>
                <w:szCs w:val="24"/>
                <w:lang w:val="en-US" w:eastAsia="zh-CN"/>
              </w:rPr>
            </w:pPr>
            <w:r>
              <w:rPr>
                <w:rFonts w:hint="eastAsia" w:hAnsi="仿宋" w:cs="宋体"/>
                <w:color w:val="000000"/>
                <w:kern w:val="0"/>
                <w:sz w:val="24"/>
                <w:szCs w:val="24"/>
                <w:lang w:val="en-US" w:eastAsia="zh-CN"/>
              </w:rPr>
              <w:t>10分</w:t>
            </w:r>
          </w:p>
        </w:tc>
      </w:tr>
      <w:tr>
        <w:tblPrEx>
          <w:tblCellMar>
            <w:top w:w="0" w:type="dxa"/>
            <w:left w:w="108" w:type="dxa"/>
            <w:bottom w:w="0" w:type="dxa"/>
            <w:right w:w="108" w:type="dxa"/>
          </w:tblCellMar>
        </w:tblPrEx>
        <w:trPr>
          <w:trHeight w:val="557" w:hRule="atLeast"/>
        </w:trPr>
        <w:tc>
          <w:tcPr>
            <w:tcW w:w="1345" w:type="dxa"/>
            <w:vMerge w:val="continue"/>
            <w:tcBorders>
              <w:left w:val="single" w:color="auto"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eastAsia="仿宋_GB2312"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案例突出特色、亮点和已取得的成效</w:t>
            </w:r>
            <w:r>
              <w:rPr>
                <w:rFonts w:hint="eastAsia" w:hAnsi="仿宋" w:cs="宋体"/>
                <w:color w:val="000000"/>
                <w:kern w:val="0"/>
                <w:sz w:val="24"/>
                <w:szCs w:val="24"/>
                <w:highlight w:val="none"/>
              </w:rPr>
              <w:t>。</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w:t>
            </w:r>
            <w:r>
              <w:rPr>
                <w:rFonts w:hAnsi="仿宋" w:cs="宋体"/>
                <w:color w:val="000000"/>
                <w:kern w:val="0"/>
                <w:sz w:val="24"/>
                <w:szCs w:val="24"/>
              </w:rPr>
              <w:t>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521" w:hRule="atLeast"/>
        </w:trPr>
        <w:tc>
          <w:tcPr>
            <w:tcW w:w="1345" w:type="dxa"/>
            <w:vMerge w:val="continue"/>
            <w:tcBorders>
              <w:left w:val="single" w:color="auto" w:sz="4" w:space="0"/>
              <w:right w:val="single" w:color="auto" w:sz="4" w:space="0"/>
            </w:tcBorders>
            <w:vAlign w:val="center"/>
          </w:tcPr>
          <w:p>
            <w:pPr>
              <w:widowControl/>
              <w:spacing w:line="400" w:lineRule="atLeast"/>
              <w:ind w:firstLine="0" w:firstLineChars="0"/>
              <w:jc w:val="left"/>
              <w:rPr>
                <w:rFonts w:hAnsi="仿宋" w:cs="宋体"/>
                <w:color w:val="000000"/>
                <w:kern w:val="0"/>
                <w:sz w:val="24"/>
                <w:szCs w:val="24"/>
              </w:rPr>
            </w:pP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Ansi="仿宋" w:cs="宋体"/>
                <w:color w:val="000000"/>
                <w:kern w:val="0"/>
                <w:sz w:val="24"/>
                <w:szCs w:val="24"/>
                <w:highlight w:val="none"/>
              </w:rPr>
            </w:pPr>
            <w:r>
              <w:rPr>
                <w:rFonts w:hint="eastAsia" w:hAnsi="仿宋" w:cs="宋体"/>
                <w:color w:val="000000"/>
                <w:kern w:val="0"/>
                <w:sz w:val="24"/>
                <w:szCs w:val="24"/>
                <w:highlight w:val="none"/>
                <w:lang w:val="en-US" w:eastAsia="zh-CN"/>
              </w:rPr>
              <w:t>立意新颖，构思巧妙，具有创新性。</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Ansi="仿宋" w:cs="宋体"/>
                <w:color w:val="000000"/>
                <w:kern w:val="0"/>
                <w:sz w:val="24"/>
                <w:szCs w:val="24"/>
              </w:rPr>
            </w:pPr>
            <w:r>
              <w:rPr>
                <w:rFonts w:hint="eastAsia" w:hAnsi="仿宋" w:cs="宋体"/>
                <w:color w:val="000000"/>
                <w:kern w:val="0"/>
                <w:sz w:val="24"/>
                <w:szCs w:val="24"/>
              </w:rPr>
              <w:t>1</w:t>
            </w:r>
            <w:r>
              <w:rPr>
                <w:rFonts w:hint="eastAsia" w:hAnsi="仿宋" w:cs="宋体"/>
                <w:color w:val="000000"/>
                <w:kern w:val="0"/>
                <w:sz w:val="24"/>
                <w:szCs w:val="24"/>
                <w:lang w:val="en-US" w:eastAsia="zh-CN"/>
              </w:rPr>
              <w:t>0</w:t>
            </w:r>
            <w:r>
              <w:rPr>
                <w:rFonts w:hint="eastAsia" w:hAnsi="仿宋" w:cs="宋体"/>
                <w:color w:val="000000"/>
                <w:kern w:val="0"/>
                <w:sz w:val="24"/>
                <w:szCs w:val="24"/>
              </w:rPr>
              <w:t>分</w:t>
            </w:r>
          </w:p>
        </w:tc>
      </w:tr>
      <w:tr>
        <w:tblPrEx>
          <w:tblCellMar>
            <w:top w:w="0" w:type="dxa"/>
            <w:left w:w="108" w:type="dxa"/>
            <w:bottom w:w="0" w:type="dxa"/>
            <w:right w:w="108" w:type="dxa"/>
          </w:tblCellMar>
        </w:tblPrEx>
        <w:trPr>
          <w:trHeight w:val="828" w:hRule="atLeast"/>
        </w:trPr>
        <w:tc>
          <w:tcPr>
            <w:tcW w:w="1345" w:type="dxa"/>
            <w:vMerge w:val="continue"/>
            <w:tcBorders>
              <w:left w:val="single" w:color="auto" w:sz="4" w:space="0"/>
              <w:bottom w:val="single" w:color="auto" w:sz="4" w:space="0"/>
              <w:right w:val="single" w:color="auto" w:sz="4" w:space="0"/>
            </w:tcBorders>
            <w:vAlign w:val="center"/>
          </w:tcPr>
          <w:p>
            <w:pPr>
              <w:widowControl/>
              <w:spacing w:line="400" w:lineRule="atLeast"/>
              <w:ind w:firstLine="0" w:firstLineChars="0"/>
              <w:jc w:val="left"/>
              <w:rPr>
                <w:rFonts w:hint="default" w:hAnsi="仿宋" w:eastAsia="仿宋_GB2312" w:cs="宋体"/>
                <w:color w:val="000000"/>
                <w:kern w:val="0"/>
                <w:sz w:val="24"/>
                <w:szCs w:val="24"/>
                <w:lang w:val="en-US" w:eastAsia="zh-CN"/>
              </w:rPr>
            </w:pP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包含典型的问题及问题情境，问题的解决方法和结论可靠，结果深刻和有启发性。</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default" w:hAnsi="仿宋" w:eastAsia="仿宋_GB2312" w:cs="宋体"/>
                <w:color w:val="000000"/>
                <w:kern w:val="0"/>
                <w:sz w:val="24"/>
                <w:szCs w:val="24"/>
                <w:lang w:val="en-US" w:eastAsia="zh-CN"/>
              </w:rPr>
            </w:pPr>
            <w:r>
              <w:rPr>
                <w:rFonts w:hint="eastAsia" w:hAnsi="仿宋" w:cs="宋体"/>
                <w:color w:val="000000"/>
                <w:kern w:val="0"/>
                <w:sz w:val="24"/>
                <w:szCs w:val="24"/>
                <w:lang w:val="en-US" w:eastAsia="zh-CN"/>
              </w:rPr>
              <w:t>10分</w:t>
            </w:r>
          </w:p>
        </w:tc>
      </w:tr>
      <w:tr>
        <w:tblPrEx>
          <w:tblCellMar>
            <w:top w:w="0" w:type="dxa"/>
            <w:left w:w="108" w:type="dxa"/>
            <w:bottom w:w="0" w:type="dxa"/>
            <w:right w:w="108" w:type="dxa"/>
          </w:tblCellMar>
        </w:tblPrEx>
        <w:trPr>
          <w:trHeight w:val="567" w:hRule="atLeast"/>
        </w:trPr>
        <w:tc>
          <w:tcPr>
            <w:tcW w:w="134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atLeast"/>
              <w:ind w:firstLine="0" w:firstLineChars="0"/>
              <w:jc w:val="center"/>
              <w:rPr>
                <w:rFonts w:hint="default" w:eastAsia="仿宋_GB2312"/>
                <w:sz w:val="24"/>
                <w:szCs w:val="24"/>
                <w:lang w:val="en-US" w:eastAsia="zh-CN"/>
              </w:rPr>
            </w:pPr>
            <w:r>
              <w:rPr>
                <w:rFonts w:hint="eastAsia"/>
                <w:sz w:val="24"/>
                <w:szCs w:val="24"/>
                <w:lang w:val="en-US" w:eastAsia="zh-CN"/>
              </w:rPr>
              <w:t>案例写作</w:t>
            </w:r>
          </w:p>
        </w:tc>
        <w:tc>
          <w:tcPr>
            <w:tcW w:w="630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atLeast"/>
              <w:ind w:firstLine="0" w:firstLineChars="0"/>
              <w:jc w:val="left"/>
              <w:rPr>
                <w:sz w:val="24"/>
                <w:szCs w:val="24"/>
                <w:highlight w:val="none"/>
              </w:rPr>
            </w:pPr>
            <w:r>
              <w:rPr>
                <w:rFonts w:hint="eastAsia"/>
                <w:sz w:val="24"/>
                <w:szCs w:val="24"/>
                <w:highlight w:val="none"/>
              </w:rPr>
              <w:t>语言准确流畅，有较强的表达力和说服力。</w:t>
            </w:r>
          </w:p>
        </w:tc>
        <w:tc>
          <w:tcPr>
            <w:tcW w:w="756"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sz w:val="24"/>
                <w:szCs w:val="24"/>
              </w:rPr>
            </w:pPr>
            <w:r>
              <w:rPr>
                <w:sz w:val="24"/>
                <w:szCs w:val="24"/>
              </w:rPr>
              <w:t>10</w:t>
            </w:r>
            <w:r>
              <w:rPr>
                <w:rFonts w:hint="eastAsia"/>
                <w:sz w:val="24"/>
                <w:szCs w:val="24"/>
              </w:rPr>
              <w:t>分</w:t>
            </w:r>
          </w:p>
        </w:tc>
      </w:tr>
      <w:tr>
        <w:tblPrEx>
          <w:tblCellMar>
            <w:top w:w="0" w:type="dxa"/>
            <w:left w:w="108" w:type="dxa"/>
            <w:bottom w:w="0" w:type="dxa"/>
            <w:right w:w="108" w:type="dxa"/>
          </w:tblCellMar>
        </w:tblPrEx>
        <w:trPr>
          <w:trHeight w:val="567" w:hRule="atLeast"/>
        </w:trPr>
        <w:tc>
          <w:tcPr>
            <w:tcW w:w="134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atLeast"/>
              <w:ind w:firstLine="0" w:firstLineChars="0"/>
              <w:jc w:val="center"/>
              <w:rPr>
                <w:sz w:val="24"/>
                <w:szCs w:val="24"/>
              </w:rPr>
            </w:pPr>
          </w:p>
        </w:tc>
        <w:tc>
          <w:tcPr>
            <w:tcW w:w="630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atLeast"/>
              <w:ind w:firstLine="0" w:firstLineChars="0"/>
              <w:jc w:val="left"/>
              <w:rPr>
                <w:sz w:val="24"/>
                <w:szCs w:val="24"/>
                <w:highlight w:val="none"/>
              </w:rPr>
            </w:pPr>
            <w:r>
              <w:rPr>
                <w:rFonts w:hint="eastAsia"/>
                <w:sz w:val="24"/>
                <w:szCs w:val="24"/>
                <w:highlight w:val="none"/>
              </w:rPr>
              <w:t>结构严谨，</w:t>
            </w:r>
            <w:r>
              <w:rPr>
                <w:rFonts w:hint="eastAsia"/>
                <w:sz w:val="24"/>
                <w:szCs w:val="24"/>
                <w:highlight w:val="none"/>
                <w:lang w:val="en-US" w:eastAsia="zh-CN"/>
              </w:rPr>
              <w:t>论述完整，</w:t>
            </w:r>
            <w:r>
              <w:rPr>
                <w:rFonts w:hint="eastAsia"/>
                <w:sz w:val="24"/>
                <w:szCs w:val="24"/>
                <w:highlight w:val="none"/>
              </w:rPr>
              <w:t>逻辑</w:t>
            </w:r>
            <w:r>
              <w:rPr>
                <w:rFonts w:hint="eastAsia"/>
                <w:sz w:val="24"/>
                <w:szCs w:val="24"/>
                <w:highlight w:val="none"/>
                <w:lang w:val="en-US" w:eastAsia="zh-CN"/>
              </w:rPr>
              <w:t>性强</w:t>
            </w:r>
            <w:r>
              <w:rPr>
                <w:rFonts w:hint="eastAsia"/>
                <w:sz w:val="24"/>
                <w:szCs w:val="24"/>
                <w:highlight w:val="none"/>
              </w:rPr>
              <w:t>。</w:t>
            </w:r>
          </w:p>
        </w:tc>
        <w:tc>
          <w:tcPr>
            <w:tcW w:w="756"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sz w:val="24"/>
                <w:szCs w:val="24"/>
              </w:rPr>
            </w:pPr>
            <w:r>
              <w:rPr>
                <w:rFonts w:hint="eastAsia"/>
                <w:sz w:val="24"/>
                <w:szCs w:val="24"/>
                <w:lang w:val="en-US" w:eastAsia="zh-CN"/>
              </w:rPr>
              <w:t>10</w:t>
            </w:r>
            <w:r>
              <w:rPr>
                <w:rFonts w:hint="eastAsia"/>
                <w:sz w:val="24"/>
                <w:szCs w:val="24"/>
              </w:rPr>
              <w:t>分</w:t>
            </w:r>
          </w:p>
        </w:tc>
      </w:tr>
      <w:tr>
        <w:tblPrEx>
          <w:tblCellMar>
            <w:top w:w="0" w:type="dxa"/>
            <w:left w:w="108" w:type="dxa"/>
            <w:bottom w:w="0" w:type="dxa"/>
            <w:right w:w="108" w:type="dxa"/>
          </w:tblCellMar>
        </w:tblPrEx>
        <w:trPr>
          <w:trHeight w:val="567" w:hRule="atLeast"/>
        </w:trPr>
        <w:tc>
          <w:tcPr>
            <w:tcW w:w="13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sz w:val="24"/>
                <w:szCs w:val="24"/>
              </w:rPr>
            </w:pPr>
            <w:r>
              <w:rPr>
                <w:rFonts w:hint="eastAsia" w:hAnsi="仿宋" w:cs="宋体"/>
                <w:color w:val="000000"/>
                <w:kern w:val="0"/>
                <w:sz w:val="24"/>
                <w:szCs w:val="24"/>
                <w:lang w:val="en-US" w:eastAsia="zh-CN"/>
              </w:rPr>
              <w:t>案例推广</w:t>
            </w:r>
          </w:p>
        </w:tc>
        <w:tc>
          <w:tcPr>
            <w:tcW w:w="6305"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eastAsia"/>
                <w:sz w:val="24"/>
                <w:szCs w:val="24"/>
                <w:highlight w:val="none"/>
              </w:rPr>
            </w:pPr>
            <w:r>
              <w:rPr>
                <w:rFonts w:hint="eastAsia" w:hAnsi="仿宋" w:cs="宋体"/>
                <w:color w:val="000000"/>
                <w:kern w:val="0"/>
                <w:sz w:val="24"/>
                <w:szCs w:val="24"/>
                <w:highlight w:val="none"/>
                <w:lang w:val="en-US" w:eastAsia="zh-CN"/>
              </w:rPr>
              <w:t>案例具有实践性，具有较好的实践性和推广价值</w:t>
            </w:r>
            <w:r>
              <w:rPr>
                <w:rFonts w:hint="eastAsia" w:hAnsi="仿宋" w:cs="宋体"/>
                <w:color w:val="000000"/>
                <w:kern w:val="0"/>
                <w:sz w:val="24"/>
                <w:szCs w:val="24"/>
                <w:highlight w:val="none"/>
              </w:rPr>
              <w:t>。</w:t>
            </w:r>
          </w:p>
        </w:tc>
        <w:tc>
          <w:tcPr>
            <w:tcW w:w="756"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sz w:val="24"/>
                <w:szCs w:val="24"/>
              </w:rPr>
            </w:pPr>
            <w:r>
              <w:rPr>
                <w:rFonts w:hint="eastAsia" w:hAnsi="仿宋" w:cs="宋体"/>
                <w:color w:val="000000"/>
                <w:kern w:val="0"/>
                <w:sz w:val="24"/>
                <w:szCs w:val="24"/>
              </w:rPr>
              <w:t>1</w:t>
            </w:r>
            <w:r>
              <w:rPr>
                <w:rFonts w:hAnsi="仿宋" w:cs="宋体"/>
                <w:color w:val="000000"/>
                <w:kern w:val="0"/>
                <w:sz w:val="24"/>
                <w:szCs w:val="24"/>
              </w:rPr>
              <w:t>0</w:t>
            </w:r>
            <w:r>
              <w:rPr>
                <w:rFonts w:hint="eastAsia" w:hAnsi="仿宋" w:cs="宋体"/>
                <w:color w:val="000000"/>
                <w:kern w:val="0"/>
                <w:sz w:val="24"/>
                <w:szCs w:val="24"/>
              </w:rPr>
              <w:t>分</w:t>
            </w:r>
          </w:p>
        </w:tc>
      </w:tr>
    </w:tbl>
    <w:p>
      <w:pPr>
        <w:widowControl/>
        <w:tabs>
          <w:tab w:val="left" w:pos="1878"/>
        </w:tabs>
        <w:ind w:firstLine="0" w:firstLineChars="0"/>
        <w:rPr>
          <w:rFonts w:ascii="黑体" w:eastAsia="黑体"/>
        </w:rPr>
        <w:sectPr>
          <w:pgSz w:w="11906" w:h="16838"/>
          <w:pgMar w:top="1440" w:right="1800" w:bottom="1440" w:left="1800" w:header="851" w:footer="850" w:gutter="0"/>
          <w:pgNumType w:fmt="numberInDash"/>
          <w:cols w:space="425" w:num="1"/>
          <w:docGrid w:type="lines" w:linePitch="435" w:charSpace="0"/>
        </w:sectPr>
      </w:pP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六、2022年“互联网+教育”学校典型案例推荐表</w:t>
      </w:r>
    </w:p>
    <w:p>
      <w:pPr>
        <w:ind w:firstLine="0" w:firstLineChars="0"/>
        <w:rPr>
          <w:sz w:val="28"/>
          <w:szCs w:val="28"/>
        </w:rPr>
      </w:pPr>
      <w:r>
        <w:rPr>
          <w:rFonts w:hint="eastAsia"/>
          <w:sz w:val="28"/>
          <w:szCs w:val="28"/>
        </w:rPr>
        <w:t>推荐单位（盖章）：                          填表人：                           联系电话：</w:t>
      </w:r>
    </w:p>
    <w:tbl>
      <w:tblPr>
        <w:tblStyle w:val="10"/>
        <w:tblW w:w="14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
        <w:gridCol w:w="2244"/>
        <w:gridCol w:w="1107"/>
        <w:gridCol w:w="2089"/>
        <w:gridCol w:w="2388"/>
        <w:gridCol w:w="1592"/>
        <w:gridCol w:w="38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序号</w:t>
            </w:r>
          </w:p>
        </w:tc>
        <w:tc>
          <w:tcPr>
            <w:tcW w:w="2244"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案例名称</w:t>
            </w:r>
          </w:p>
        </w:tc>
        <w:tc>
          <w:tcPr>
            <w:tcW w:w="1107"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学段</w:t>
            </w:r>
          </w:p>
        </w:tc>
        <w:tc>
          <w:tcPr>
            <w:tcW w:w="2089"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单位名称</w:t>
            </w:r>
          </w:p>
        </w:tc>
        <w:tc>
          <w:tcPr>
            <w:tcW w:w="2388"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所在县区</w:t>
            </w:r>
          </w:p>
        </w:tc>
        <w:tc>
          <w:tcPr>
            <w:tcW w:w="1592" w:type="dxa"/>
            <w:shd w:val="clear" w:color="auto" w:fill="auto"/>
            <w:noWrap/>
            <w:vAlign w:val="center"/>
          </w:tcPr>
          <w:p>
            <w:pPr>
              <w:widowControl/>
              <w:spacing w:line="240" w:lineRule="auto"/>
              <w:ind w:firstLine="0" w:firstLineChars="0"/>
              <w:jc w:val="center"/>
              <w:rPr>
                <w:rFonts w:hint="default" w:hAnsi="宋体" w:eastAsia="仿宋_GB2312" w:cs="宋体"/>
                <w:b/>
                <w:bCs/>
                <w:kern w:val="0"/>
                <w:sz w:val="24"/>
                <w:szCs w:val="24"/>
                <w:lang w:val="en-US" w:eastAsia="zh-CN"/>
              </w:rPr>
            </w:pPr>
            <w:r>
              <w:rPr>
                <w:rFonts w:hint="eastAsia" w:hAnsi="宋体" w:cs="宋体"/>
                <w:b/>
                <w:bCs/>
                <w:kern w:val="0"/>
                <w:sz w:val="24"/>
                <w:szCs w:val="24"/>
                <w:lang w:val="en-US" w:eastAsia="zh-CN"/>
              </w:rPr>
              <w:t>联系人姓名</w:t>
            </w:r>
          </w:p>
        </w:tc>
        <w:tc>
          <w:tcPr>
            <w:tcW w:w="3830" w:type="dxa"/>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2</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3</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4</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5</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6</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7</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8</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9</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2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r>
              <w:rPr>
                <w:rFonts w:hAnsi="宋体" w:cs="宋体"/>
                <w:color w:val="000000"/>
                <w:kern w:val="0"/>
                <w:sz w:val="24"/>
                <w:szCs w:val="24"/>
              </w:rPr>
              <w:t>0</w:t>
            </w:r>
          </w:p>
        </w:tc>
        <w:tc>
          <w:tcPr>
            <w:tcW w:w="2244"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107"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089"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2388"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592"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830" w:type="dxa"/>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bl>
    <w:p>
      <w:pPr>
        <w:ind w:firstLine="0" w:firstLineChars="0"/>
        <w:rPr>
          <w:sz w:val="28"/>
          <w:szCs w:val="28"/>
        </w:rPr>
        <w:sectPr>
          <w:headerReference r:id="rId21" w:type="first"/>
          <w:footerReference r:id="rId24" w:type="first"/>
          <w:headerReference r:id="rId19" w:type="default"/>
          <w:footerReference r:id="rId22" w:type="default"/>
          <w:headerReference r:id="rId20" w:type="even"/>
          <w:footerReference r:id="rId23" w:type="even"/>
          <w:pgSz w:w="16838" w:h="11906" w:orient="landscape"/>
          <w:pgMar w:top="1800" w:right="1440" w:bottom="1800" w:left="1440" w:header="851" w:footer="992" w:gutter="0"/>
          <w:pgNumType w:fmt="numberInDash"/>
          <w:cols w:space="425" w:num="1"/>
          <w:docGrid w:type="lines" w:linePitch="435" w:charSpace="0"/>
        </w:sectPr>
      </w:pPr>
      <w:r>
        <w:rPr>
          <w:rFonts w:hint="eastAsia"/>
          <w:sz w:val="28"/>
          <w:szCs w:val="28"/>
        </w:rPr>
        <w:t>注:“学段”一栏请填写小学、初中或高中。</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Fonts w:hint="eastAsia" w:ascii="黑体" w:eastAsia="黑体"/>
        </w:rPr>
      </w:pPr>
      <w:r>
        <w:rPr>
          <w:rFonts w:hint="eastAsia" w:ascii="黑体" w:eastAsia="黑体"/>
        </w:rPr>
        <w:t>附件</w:t>
      </w:r>
      <w:r>
        <w:rPr>
          <w:rFonts w:hint="eastAsia" w:ascii="黑体" w:eastAsia="黑体"/>
          <w:lang w:val="en-US" w:eastAsia="zh-CN"/>
        </w:rPr>
        <w:t>6</w:t>
      </w:r>
      <w:r>
        <w:rPr>
          <w:rFonts w:hint="eastAsia" w:ascii="黑体" w:eastAsia="黑体"/>
        </w:rPr>
        <w:t>：</w:t>
      </w: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9"/>
        <w:rPr>
          <w:rFonts w:hint="cs" w:ascii="黑体" w:eastAsia="黑体"/>
          <w:lang w:val="en-US" w:eastAsia="zh-CN"/>
        </w:rPr>
      </w:pPr>
    </w:p>
    <w:p>
      <w:pPr>
        <w:spacing w:line="700" w:lineRule="exact"/>
        <w:ind w:firstLine="0" w:firstLineChars="0"/>
        <w:jc w:val="center"/>
        <w:outlineLvl w:val="0"/>
        <w:rPr>
          <w:rFonts w:hint="default" w:ascii="方正小标宋简体" w:eastAsia="方正小标宋简体"/>
          <w:sz w:val="44"/>
          <w:szCs w:val="44"/>
          <w:lang w:val="en-US" w:eastAsia="zh-CN"/>
        </w:rPr>
      </w:pPr>
      <w:r>
        <w:rPr>
          <w:rFonts w:hint="eastAsia" w:ascii="方正小标宋简体" w:eastAsia="方正小标宋简体"/>
          <w:sz w:val="44"/>
          <w:szCs w:val="44"/>
          <w:lang w:val="en-US" w:eastAsia="zh-CN"/>
        </w:rPr>
        <w:t>2022年全区“互联网+教育”示范区建设成果展示评选方案</w:t>
      </w:r>
    </w:p>
    <w:p>
      <w:pPr>
        <w:spacing w:line="700" w:lineRule="exact"/>
        <w:ind w:firstLine="0" w:firstLineChars="0"/>
        <w:jc w:val="center"/>
        <w:rPr>
          <w:rFonts w:hint="default" w:ascii="方正小标宋简体" w:eastAsia="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一、参赛对象</w:t>
      </w:r>
    </w:p>
    <w:p>
      <w:pPr>
        <w:ind w:firstLine="640"/>
        <w:rPr>
          <w:rFonts w:hint="default"/>
          <w:lang w:val="en-US" w:eastAsia="zh-CN"/>
        </w:rPr>
      </w:pPr>
      <w:r>
        <w:rPr>
          <w:rFonts w:hint="eastAsia"/>
          <w:lang w:val="en-US" w:eastAsia="zh-CN"/>
        </w:rPr>
        <w:t>各市、县（区）教育局。</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二、时间安排</w:t>
      </w:r>
    </w:p>
    <w:p>
      <w:pPr>
        <w:ind w:firstLine="640"/>
      </w:pPr>
      <w:r>
        <w:rPr>
          <w:rFonts w:hint="eastAsia"/>
          <w:lang w:val="en-US" w:eastAsia="zh-CN"/>
        </w:rPr>
        <w:t>县区线上</w:t>
      </w:r>
      <w:r>
        <w:t>报名</w:t>
      </w:r>
      <w:r>
        <w:rPr>
          <w:rFonts w:hint="eastAsia"/>
          <w:lang w:val="en-US" w:eastAsia="zh-CN"/>
        </w:rPr>
        <w:t>参赛</w:t>
      </w:r>
      <w:r>
        <w:rPr>
          <w:rFonts w:hint="eastAsia"/>
        </w:rPr>
        <w:t>：</w:t>
      </w:r>
      <w:r>
        <w:rPr>
          <w:rFonts w:hint="eastAsia"/>
          <w:lang w:eastAsia="zh-CN"/>
        </w:rPr>
        <w:t>2022</w:t>
      </w:r>
      <w:r>
        <w:rPr>
          <w:rFonts w:hint="eastAsia"/>
        </w:rPr>
        <w:t>年0</w:t>
      </w:r>
      <w:r>
        <w:t>6</w:t>
      </w:r>
      <w:r>
        <w:rPr>
          <w:rFonts w:hint="eastAsia"/>
        </w:rPr>
        <w:t>月</w:t>
      </w:r>
      <w:r>
        <w:rPr>
          <w:rFonts w:hint="eastAsia"/>
          <w:lang w:val="en-US" w:eastAsia="zh-CN"/>
        </w:rPr>
        <w:t>06</w:t>
      </w:r>
      <w:r>
        <w:rPr>
          <w:rFonts w:hint="eastAsia"/>
        </w:rPr>
        <w:t>日——0</w:t>
      </w:r>
      <w:r>
        <w:t>9</w:t>
      </w:r>
      <w:r>
        <w:rPr>
          <w:rFonts w:hint="eastAsia"/>
        </w:rPr>
        <w:t>月</w:t>
      </w:r>
      <w:r>
        <w:t>2</w:t>
      </w:r>
      <w:r>
        <w:rPr>
          <w:rFonts w:hint="eastAsia"/>
          <w:lang w:val="en-US" w:eastAsia="zh-CN"/>
        </w:rPr>
        <w:t>5</w:t>
      </w:r>
      <w:r>
        <w:rPr>
          <w:rFonts w:hint="eastAsia"/>
        </w:rPr>
        <w:t>日</w:t>
      </w:r>
    </w:p>
    <w:p>
      <w:pPr>
        <w:ind w:left="426" w:leftChars="133" w:firstLine="230" w:firstLineChars="62"/>
      </w:pPr>
      <w:r>
        <w:rPr>
          <w:rFonts w:hint="eastAsia"/>
          <w:spacing w:val="26"/>
          <w:kern w:val="0"/>
          <w:fitText w:val="2560" w:id="14"/>
        </w:rPr>
        <w:t>组</w:t>
      </w:r>
      <w:r>
        <w:rPr>
          <w:spacing w:val="26"/>
          <w:kern w:val="0"/>
          <w:fitText w:val="2560" w:id="14"/>
        </w:rPr>
        <w:t>委会</w:t>
      </w:r>
      <w:r>
        <w:rPr>
          <w:rFonts w:hint="eastAsia"/>
          <w:spacing w:val="26"/>
          <w:kern w:val="0"/>
          <w:fitText w:val="2560" w:id="14"/>
        </w:rPr>
        <w:t>评审作</w:t>
      </w:r>
      <w:r>
        <w:rPr>
          <w:rFonts w:hint="eastAsia"/>
          <w:spacing w:val="4"/>
          <w:kern w:val="0"/>
          <w:fitText w:val="2560" w:id="14"/>
        </w:rPr>
        <w:t>品</w:t>
      </w:r>
      <w:r>
        <w:rPr>
          <w:rFonts w:hint="eastAsia"/>
          <w:kern w:val="0"/>
        </w:rPr>
        <w:t>：</w:t>
      </w:r>
      <w:r>
        <w:rPr>
          <w:rFonts w:hint="eastAsia"/>
          <w:lang w:eastAsia="zh-CN"/>
        </w:rPr>
        <w:t>2022</w:t>
      </w:r>
      <w:r>
        <w:rPr>
          <w:rFonts w:hint="eastAsia"/>
        </w:rPr>
        <w:t>年</w:t>
      </w:r>
      <w:r>
        <w:t>10</w:t>
      </w:r>
      <w:r>
        <w:rPr>
          <w:rFonts w:hint="eastAsia"/>
        </w:rPr>
        <w:t>月</w:t>
      </w:r>
      <w:r>
        <w:rPr>
          <w:rFonts w:hint="eastAsia"/>
          <w:lang w:val="en-US" w:eastAsia="zh-CN"/>
        </w:rPr>
        <w:t>11</w:t>
      </w:r>
      <w:r>
        <w:rPr>
          <w:rFonts w:hint="eastAsia"/>
        </w:rPr>
        <w:t>日——</w:t>
      </w:r>
      <w:r>
        <w:t>10</w:t>
      </w:r>
      <w:r>
        <w:rPr>
          <w:rFonts w:hint="eastAsia"/>
        </w:rPr>
        <w:t>月</w:t>
      </w:r>
      <w:r>
        <w:rPr>
          <w:rFonts w:hint="eastAsia"/>
          <w:lang w:val="en-US" w:eastAsia="zh-CN"/>
        </w:rPr>
        <w:t>31</w:t>
      </w:r>
      <w:r>
        <w:rPr>
          <w:rFonts w:hint="eastAsia"/>
        </w:rPr>
        <w:t>日</w:t>
      </w:r>
    </w:p>
    <w:p>
      <w:pPr>
        <w:ind w:left="298" w:leftChars="93" w:firstLine="372" w:firstLineChars="100"/>
        <w:rPr>
          <w:rFonts w:hint="eastAsia"/>
        </w:rPr>
      </w:pPr>
      <w:r>
        <w:rPr>
          <w:rFonts w:hint="eastAsia"/>
          <w:spacing w:val="26"/>
          <w:kern w:val="0"/>
          <w:fitText w:val="2560" w:id="15"/>
        </w:rPr>
        <w:t>组</w:t>
      </w:r>
      <w:r>
        <w:rPr>
          <w:spacing w:val="26"/>
          <w:kern w:val="0"/>
          <w:fitText w:val="2560" w:id="15"/>
        </w:rPr>
        <w:t>委会</w:t>
      </w:r>
      <w:r>
        <w:rPr>
          <w:rFonts w:hint="eastAsia"/>
          <w:spacing w:val="26"/>
          <w:kern w:val="0"/>
          <w:fitText w:val="2560" w:id="15"/>
        </w:rPr>
        <w:t>公布结</w:t>
      </w:r>
      <w:r>
        <w:rPr>
          <w:rFonts w:hint="eastAsia"/>
          <w:spacing w:val="4"/>
          <w:kern w:val="0"/>
          <w:fitText w:val="2560" w:id="15"/>
        </w:rPr>
        <w:t>果</w:t>
      </w:r>
      <w:r>
        <w:rPr>
          <w:rFonts w:hint="eastAsia"/>
          <w:kern w:val="0"/>
        </w:rPr>
        <w:t>：</w:t>
      </w:r>
      <w:r>
        <w:rPr>
          <w:rFonts w:hint="eastAsia"/>
          <w:lang w:eastAsia="zh-CN"/>
        </w:rPr>
        <w:t>2022</w:t>
      </w:r>
      <w:r>
        <w:rPr>
          <w:rFonts w:hint="eastAsia"/>
        </w:rPr>
        <w:t>年</w:t>
      </w:r>
      <w:r>
        <w:t>1</w:t>
      </w:r>
      <w:r>
        <w:rPr>
          <w:rFonts w:hint="eastAsia"/>
          <w:lang w:val="en-US" w:eastAsia="zh-CN"/>
        </w:rPr>
        <w:t>1</w:t>
      </w:r>
      <w:r>
        <w:rPr>
          <w:rFonts w:hint="eastAsia"/>
        </w:rPr>
        <w:t>月</w:t>
      </w:r>
      <w:r>
        <w:rPr>
          <w:rFonts w:hint="eastAsia"/>
          <w:lang w:val="en-US" w:eastAsia="zh-CN"/>
        </w:rPr>
        <w:t>01</w:t>
      </w:r>
      <w:r>
        <w:rPr>
          <w:rFonts w:hint="eastAsia"/>
        </w:rPr>
        <w:t>日——1</w:t>
      </w:r>
      <w:r>
        <w:rPr>
          <w:rFonts w:hint="eastAsia"/>
          <w:lang w:val="en-US" w:eastAsia="zh-CN"/>
        </w:rPr>
        <w:t>1</w:t>
      </w:r>
      <w:r>
        <w:rPr>
          <w:rFonts w:hint="eastAsia"/>
        </w:rPr>
        <w:t>月</w:t>
      </w:r>
      <w:r>
        <w:rPr>
          <w:rFonts w:hint="eastAsia"/>
          <w:lang w:val="en-US" w:eastAsia="zh-CN"/>
        </w:rPr>
        <w:t>11</w:t>
      </w:r>
      <w:r>
        <w:rPr>
          <w:rFonts w:hint="eastAsia"/>
        </w:rPr>
        <w:t>日</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三、参赛流程</w:t>
      </w:r>
    </w:p>
    <w:p>
      <w:pPr>
        <w:ind w:firstLine="640"/>
        <w:rPr>
          <w:rFonts w:hint="eastAsia"/>
        </w:rPr>
      </w:pPr>
      <w:r>
        <w:rPr>
          <w:rFonts w:hint="eastAsia"/>
        </w:rPr>
        <w:t>参赛单位登录宁夏教育云（www.nxeduyun.com），在“全区</w:t>
      </w:r>
      <w:r>
        <w:rPr>
          <w:rFonts w:hint="eastAsia"/>
          <w:lang w:eastAsia="zh-CN"/>
        </w:rPr>
        <w:t>‘</w:t>
      </w:r>
      <w:r>
        <w:rPr>
          <w:rFonts w:hint="eastAsia"/>
        </w:rPr>
        <w:t>互联网+教育</w:t>
      </w:r>
      <w:r>
        <w:rPr>
          <w:rFonts w:hint="eastAsia"/>
          <w:lang w:eastAsia="zh-CN"/>
        </w:rPr>
        <w:t>’</w:t>
      </w:r>
      <w:r>
        <w:rPr>
          <w:rFonts w:hint="eastAsia"/>
          <w:lang w:val="en-US" w:eastAsia="zh-CN"/>
        </w:rPr>
        <w:t>示范区建设成果展示</w:t>
      </w:r>
      <w:r>
        <w:rPr>
          <w:rFonts w:hint="eastAsia"/>
        </w:rPr>
        <w:t>”入口报名参赛，</w:t>
      </w:r>
      <w:r>
        <w:rPr>
          <w:rFonts w:hint="eastAsia"/>
          <w:lang w:val="en-US" w:eastAsia="zh-CN"/>
        </w:rPr>
        <w:t>填写“互联网+教育”示范区建设成果展示页面网址，并上传线上交流展示方案。</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eastAsia" w:ascii="黑体" w:eastAsia="黑体"/>
          <w:lang w:val="en-US" w:eastAsia="zh-CN"/>
        </w:rPr>
      </w:pPr>
      <w:r>
        <w:rPr>
          <w:rFonts w:hint="eastAsia" w:ascii="黑体" w:eastAsia="黑体"/>
          <w:lang w:val="en-US" w:eastAsia="zh-CN"/>
        </w:rPr>
        <w:t>四、参赛要求</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hint="eastAsia" w:ascii="楷体" w:hAnsi="楷体" w:eastAsia="楷体"/>
          <w:b/>
          <w:color w:val="000000"/>
        </w:rPr>
      </w:pPr>
      <w:r>
        <w:rPr>
          <w:rFonts w:hint="eastAsia" w:ascii="楷体" w:hAnsi="楷体" w:eastAsia="楷体"/>
          <w:b/>
          <w:color w:val="000000"/>
        </w:rPr>
        <w:t>（一）</w:t>
      </w:r>
      <w:r>
        <w:rPr>
          <w:rFonts w:hint="eastAsia" w:ascii="楷体" w:hAnsi="楷体" w:eastAsia="楷体"/>
          <w:b/>
          <w:color w:val="000000"/>
          <w:lang w:val="en-US" w:eastAsia="zh-CN"/>
        </w:rPr>
        <w:t>展示</w:t>
      </w:r>
      <w:r>
        <w:rPr>
          <w:rFonts w:hint="eastAsia" w:ascii="楷体" w:hAnsi="楷体" w:eastAsia="楷体"/>
          <w:b/>
          <w:color w:val="000000"/>
        </w:rPr>
        <w:t>形式</w:t>
      </w:r>
    </w:p>
    <w:p>
      <w:pPr>
        <w:ind w:firstLine="640"/>
        <w:rPr>
          <w:rFonts w:hint="eastAsia"/>
        </w:rPr>
      </w:pPr>
      <w:r>
        <w:rPr>
          <w:rFonts w:hint="eastAsia"/>
        </w:rPr>
        <w:t>各市、县（区）教育局在“</w:t>
      </w:r>
      <w:r>
        <w:rPr>
          <w:rFonts w:hint="eastAsia"/>
          <w:lang w:eastAsia="zh-CN"/>
        </w:rPr>
        <w:t>‘</w:t>
      </w:r>
      <w:r>
        <w:rPr>
          <w:rFonts w:hint="eastAsia"/>
        </w:rPr>
        <w:t>互联网+教育</w:t>
      </w:r>
      <w:r>
        <w:rPr>
          <w:rFonts w:hint="eastAsia"/>
          <w:lang w:eastAsia="zh-CN"/>
        </w:rPr>
        <w:t>’</w:t>
      </w:r>
      <w:r>
        <w:rPr>
          <w:rFonts w:hint="eastAsia"/>
        </w:rPr>
        <w:t>示范区建设成果展示与经验交流活动”</w:t>
      </w:r>
      <w:r>
        <w:rPr>
          <w:rFonts w:hint="eastAsia"/>
          <w:lang w:val="en-US" w:eastAsia="zh-CN"/>
        </w:rPr>
        <w:t>专题页面</w:t>
      </w:r>
      <w:r>
        <w:rPr>
          <w:rFonts w:hint="eastAsia"/>
        </w:rPr>
        <w:t>上发布</w:t>
      </w:r>
      <w:r>
        <w:rPr>
          <w:rFonts w:hint="eastAsia"/>
          <w:lang w:val="en-US" w:eastAsia="zh-CN"/>
        </w:rPr>
        <w:t>视频</w:t>
      </w:r>
      <w:r>
        <w:rPr>
          <w:rFonts w:hint="eastAsia"/>
        </w:rPr>
        <w:t>、文字、图片、表格等展示应用案例。</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hint="eastAsia" w:ascii="楷体" w:hAnsi="楷体" w:eastAsia="楷体"/>
          <w:b/>
          <w:color w:val="000000"/>
        </w:rPr>
      </w:pPr>
      <w:r>
        <w:rPr>
          <w:rFonts w:hint="eastAsia" w:ascii="楷体" w:hAnsi="楷体" w:eastAsia="楷体"/>
          <w:b/>
          <w:color w:val="000000"/>
          <w:lang w:val="en-US" w:eastAsia="zh-CN"/>
        </w:rPr>
        <w:t>（二）展示</w:t>
      </w:r>
      <w:r>
        <w:rPr>
          <w:rFonts w:hint="eastAsia" w:ascii="楷体" w:hAnsi="楷体" w:eastAsia="楷体"/>
          <w:b/>
          <w:color w:val="000000"/>
        </w:rPr>
        <w:t>内容</w:t>
      </w:r>
    </w:p>
    <w:p>
      <w:pPr>
        <w:ind w:firstLine="640"/>
        <w:rPr>
          <w:rFonts w:hint="eastAsia"/>
          <w:lang w:val="en-US" w:eastAsia="zh-CN"/>
        </w:rPr>
      </w:pPr>
      <w:r>
        <w:rPr>
          <w:rFonts w:hint="eastAsia"/>
        </w:rPr>
        <w:t>各市、县（区）教育局要制定线上交流展示方案，通过专题片、文字、图片、表格等充分展示推进“互联网+教育”的工作历程、突出成效和典型案例</w:t>
      </w:r>
      <w:r>
        <w:rPr>
          <w:rFonts w:hint="eastAsia"/>
          <w:lang w:eastAsia="zh-CN"/>
        </w:rPr>
        <w:t>。</w:t>
      </w:r>
      <w:r>
        <w:rPr>
          <w:rFonts w:hint="eastAsia"/>
        </w:rPr>
        <w:t>充分挖掘区域、学校、教师、学生在</w:t>
      </w:r>
      <w:r>
        <w:rPr>
          <w:rFonts w:hint="eastAsia"/>
          <w:lang w:eastAsia="zh-CN"/>
        </w:rPr>
        <w:t>“</w:t>
      </w:r>
      <w:r>
        <w:rPr>
          <w:rFonts w:hint="eastAsia"/>
          <w:lang w:val="en-US" w:eastAsia="zh-CN"/>
        </w:rPr>
        <w:t>互联网+教育</w:t>
      </w:r>
      <w:r>
        <w:rPr>
          <w:rFonts w:hint="eastAsia"/>
          <w:lang w:eastAsia="zh-CN"/>
        </w:rPr>
        <w:t>”</w:t>
      </w:r>
      <w:r>
        <w:rPr>
          <w:rFonts w:hint="eastAsia"/>
        </w:rPr>
        <w:t>创新应用</w:t>
      </w:r>
      <w:r>
        <w:rPr>
          <w:rFonts w:hint="eastAsia"/>
          <w:lang w:eastAsia="zh-CN"/>
        </w:rPr>
        <w:t>、</w:t>
      </w:r>
      <w:r>
        <w:rPr>
          <w:rFonts w:hint="eastAsia"/>
          <w:lang w:val="en-US" w:eastAsia="zh-CN"/>
        </w:rPr>
        <w:t>融合应用等</w:t>
      </w:r>
      <w:r>
        <w:rPr>
          <w:rFonts w:hint="eastAsia"/>
        </w:rPr>
        <w:t>方面的</w:t>
      </w:r>
      <w:r>
        <w:rPr>
          <w:rFonts w:hint="eastAsia"/>
          <w:lang w:val="en-US" w:eastAsia="zh-CN"/>
        </w:rPr>
        <w:t>经验做法，</w:t>
      </w:r>
      <w:r>
        <w:rPr>
          <w:rFonts w:hint="eastAsia"/>
        </w:rPr>
        <w:t>重点突出</w:t>
      </w:r>
      <w:r>
        <w:rPr>
          <w:rFonts w:hint="eastAsia"/>
          <w:lang w:eastAsia="zh-CN"/>
        </w:rPr>
        <w:t>“</w:t>
      </w:r>
      <w:r>
        <w:rPr>
          <w:rFonts w:hint="eastAsia"/>
          <w:lang w:val="en-US" w:eastAsia="zh-CN"/>
        </w:rPr>
        <w:t>互联网+教育</w:t>
      </w:r>
      <w:r>
        <w:rPr>
          <w:rFonts w:hint="eastAsia"/>
          <w:lang w:eastAsia="zh-CN"/>
        </w:rPr>
        <w:t>”</w:t>
      </w:r>
      <w:r>
        <w:rPr>
          <w:rFonts w:hint="eastAsia"/>
        </w:rPr>
        <w:t>在</w:t>
      </w:r>
      <w:r>
        <w:rPr>
          <w:rFonts w:hint="eastAsia"/>
          <w:lang w:val="en-US" w:eastAsia="zh-CN"/>
        </w:rPr>
        <w:t>促进</w:t>
      </w:r>
      <w:r>
        <w:rPr>
          <w:rFonts w:hint="eastAsia"/>
        </w:rPr>
        <w:t>教育公平、提高教育质量、创新教学模式、变革评价方式等方面的重要作用。</w:t>
      </w:r>
    </w:p>
    <w:p>
      <w:pPr>
        <w:keepNext w:val="0"/>
        <w:keepLines w:val="0"/>
        <w:pageBreakBefore w:val="0"/>
        <w:widowControl w:val="0"/>
        <w:tabs>
          <w:tab w:val="left" w:pos="6222"/>
        </w:tabs>
        <w:kinsoku/>
        <w:wordWrap/>
        <w:overflowPunct/>
        <w:topLinePunct w:val="0"/>
        <w:autoSpaceDE/>
        <w:autoSpaceDN/>
        <w:bidi w:val="0"/>
        <w:adjustRightInd/>
        <w:snapToGrid/>
        <w:ind w:firstLine="643"/>
        <w:textAlignment w:val="auto"/>
        <w:outlineLvl w:val="9"/>
        <w:rPr>
          <w:rFonts w:hint="eastAsia" w:ascii="楷体" w:hAnsi="楷体" w:eastAsia="楷体"/>
          <w:b/>
          <w:color w:val="000000"/>
          <w:lang w:val="en-US" w:eastAsia="zh-CN"/>
        </w:rPr>
      </w:pPr>
      <w:r>
        <w:rPr>
          <w:rFonts w:hint="eastAsia" w:ascii="楷体" w:hAnsi="楷体" w:eastAsia="楷体"/>
          <w:b/>
          <w:color w:val="000000"/>
          <w:lang w:val="en-US" w:eastAsia="zh-CN"/>
        </w:rPr>
        <w:t>（三）其他要求</w:t>
      </w:r>
    </w:p>
    <w:p>
      <w:pPr>
        <w:ind w:firstLine="640"/>
        <w:rPr>
          <w:rFonts w:hint="eastAsia"/>
        </w:rPr>
      </w:pPr>
      <w:r>
        <w:rPr>
          <w:rFonts w:hint="eastAsia"/>
          <w:lang w:val="en-US" w:eastAsia="zh-CN"/>
        </w:rPr>
        <w:t>各地</w:t>
      </w:r>
      <w:r>
        <w:rPr>
          <w:rFonts w:hint="eastAsia"/>
        </w:rPr>
        <w:t>要通过征集“互联网+教育”微视频、开展“互联网+教育”知识竞赛、讲述“互联网+教育”故事、举办“互联网+教育”公众体验展等多种形式</w:t>
      </w:r>
      <w:r>
        <w:rPr>
          <w:rFonts w:hint="eastAsia"/>
          <w:lang w:eastAsia="zh-CN"/>
        </w:rPr>
        <w:t>，</w:t>
      </w:r>
      <w:r>
        <w:rPr>
          <w:rFonts w:hint="eastAsia"/>
          <w:lang w:val="en-US" w:eastAsia="zh-CN"/>
        </w:rPr>
        <w:t>丰富页面展示内容</w:t>
      </w:r>
      <w:r>
        <w:rPr>
          <w:rFonts w:hint="eastAsia"/>
        </w:rPr>
        <w:t>，加大宣传推广力度，为“互联网+教育”示范区建设营造良好舆论氛围。</w:t>
      </w:r>
    </w:p>
    <w:p>
      <w:pPr>
        <w:ind w:firstLine="640"/>
        <w:rPr>
          <w:rFonts w:hint="default"/>
          <w:lang w:val="en-US" w:eastAsia="zh-CN"/>
        </w:rPr>
      </w:pPr>
      <w:r>
        <w:rPr>
          <w:rFonts w:hint="eastAsia"/>
          <w:lang w:val="en-US" w:eastAsia="zh-CN"/>
        </w:rPr>
        <w:t>有以下问题参赛者，将直接取消参赛资格：有明显政治性错误或概念性错误的；涉嫌抄袭、剽窃、弄虚作假的。</w:t>
      </w:r>
    </w:p>
    <w:p>
      <w:pPr>
        <w:keepNext w:val="0"/>
        <w:keepLines w:val="0"/>
        <w:pageBreakBefore w:val="0"/>
        <w:widowControl w:val="0"/>
        <w:kinsoku/>
        <w:wordWrap/>
        <w:overflowPunct/>
        <w:topLinePunct w:val="0"/>
        <w:autoSpaceDE/>
        <w:autoSpaceDN/>
        <w:bidi w:val="0"/>
        <w:adjustRightInd/>
        <w:snapToGrid/>
        <w:ind w:firstLine="640"/>
        <w:textAlignment w:val="auto"/>
        <w:outlineLvl w:val="1"/>
        <w:rPr>
          <w:rFonts w:hint="default" w:ascii="黑体" w:eastAsia="黑体"/>
          <w:lang w:val="en-US" w:eastAsia="zh-CN"/>
        </w:rPr>
      </w:pPr>
      <w:r>
        <w:rPr>
          <w:rFonts w:hint="eastAsia" w:ascii="黑体" w:eastAsia="黑体"/>
          <w:lang w:val="en-US" w:eastAsia="zh-CN"/>
        </w:rPr>
        <w:t>五、评分标准</w:t>
      </w:r>
    </w:p>
    <w:tbl>
      <w:tblPr>
        <w:tblStyle w:val="10"/>
        <w:tblW w:w="8406" w:type="dxa"/>
        <w:tblInd w:w="0" w:type="dxa"/>
        <w:tblLayout w:type="fixed"/>
        <w:tblCellMar>
          <w:top w:w="0" w:type="dxa"/>
          <w:left w:w="108" w:type="dxa"/>
          <w:bottom w:w="0" w:type="dxa"/>
          <w:right w:w="108" w:type="dxa"/>
        </w:tblCellMar>
      </w:tblPr>
      <w:tblGrid>
        <w:gridCol w:w="1345"/>
        <w:gridCol w:w="6305"/>
        <w:gridCol w:w="756"/>
      </w:tblGrid>
      <w:tr>
        <w:tblPrEx>
          <w:tblCellMar>
            <w:top w:w="0" w:type="dxa"/>
            <w:left w:w="108" w:type="dxa"/>
            <w:bottom w:w="0" w:type="dxa"/>
            <w:right w:w="108" w:type="dxa"/>
          </w:tblCellMar>
        </w:tblPrEx>
        <w:trPr>
          <w:trHeight w:val="568" w:hRule="atLeast"/>
        </w:trPr>
        <w:tc>
          <w:tcPr>
            <w:tcW w:w="134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项目</w:t>
            </w:r>
          </w:p>
        </w:tc>
        <w:tc>
          <w:tcPr>
            <w:tcW w:w="6305"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指标内容</w:t>
            </w:r>
          </w:p>
        </w:tc>
        <w:tc>
          <w:tcPr>
            <w:tcW w:w="756" w:type="dxa"/>
            <w:tcBorders>
              <w:top w:val="single" w:color="auto" w:sz="4" w:space="0"/>
              <w:left w:val="nil"/>
              <w:bottom w:val="single" w:color="auto" w:sz="4" w:space="0"/>
              <w:right w:val="single" w:color="auto" w:sz="4" w:space="0"/>
            </w:tcBorders>
            <w:shd w:val="clear" w:color="auto" w:fill="auto"/>
            <w:vAlign w:val="center"/>
          </w:tcPr>
          <w:p>
            <w:pPr>
              <w:spacing w:line="400" w:lineRule="atLeast"/>
              <w:ind w:firstLine="0" w:firstLineChars="0"/>
              <w:jc w:val="center"/>
              <w:rPr>
                <w:b/>
                <w:bCs/>
                <w:sz w:val="24"/>
                <w:szCs w:val="24"/>
              </w:rPr>
            </w:pPr>
            <w:r>
              <w:rPr>
                <w:rFonts w:hint="eastAsia"/>
                <w:b/>
                <w:bCs/>
                <w:sz w:val="24"/>
                <w:szCs w:val="24"/>
              </w:rPr>
              <w:t>分值</w:t>
            </w:r>
          </w:p>
        </w:tc>
      </w:tr>
      <w:tr>
        <w:tblPrEx>
          <w:tblCellMar>
            <w:top w:w="0" w:type="dxa"/>
            <w:left w:w="108" w:type="dxa"/>
            <w:bottom w:w="0" w:type="dxa"/>
            <w:right w:w="108" w:type="dxa"/>
          </w:tblCellMar>
        </w:tblPrEx>
        <w:trPr>
          <w:trHeight w:val="909" w:hRule="atLeast"/>
        </w:trPr>
        <w:tc>
          <w:tcPr>
            <w:tcW w:w="1345"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活动方案</w:t>
            </w:r>
          </w:p>
        </w:tc>
        <w:tc>
          <w:tcPr>
            <w:tcW w:w="630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方案制定主题明确，内容充实，充分展示推进 “互联网+教育”的工作历程、突出成效和典型案例。</w:t>
            </w:r>
          </w:p>
        </w:tc>
        <w:tc>
          <w:tcPr>
            <w:tcW w:w="75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10分</w:t>
            </w:r>
          </w:p>
        </w:tc>
      </w:tr>
      <w:tr>
        <w:tblPrEx>
          <w:tblCellMar>
            <w:top w:w="0" w:type="dxa"/>
            <w:left w:w="108" w:type="dxa"/>
            <w:bottom w:w="0" w:type="dxa"/>
            <w:right w:w="108" w:type="dxa"/>
          </w:tblCellMar>
        </w:tblPrEx>
        <w:trPr>
          <w:trHeight w:val="557" w:hRule="atLeast"/>
        </w:trPr>
        <w:tc>
          <w:tcPr>
            <w:tcW w:w="1345" w:type="dxa"/>
            <w:vMerge w:val="restart"/>
            <w:tcBorders>
              <w:top w:val="nil"/>
              <w:left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展示内容</w:t>
            </w:r>
          </w:p>
        </w:tc>
        <w:tc>
          <w:tcPr>
            <w:tcW w:w="630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头部宣传图美观，有设计感，符合活动主题。</w:t>
            </w:r>
          </w:p>
        </w:tc>
        <w:tc>
          <w:tcPr>
            <w:tcW w:w="756" w:type="dxa"/>
            <w:tcBorders>
              <w:top w:val="nil"/>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10分</w:t>
            </w:r>
          </w:p>
        </w:tc>
      </w:tr>
      <w:tr>
        <w:tblPrEx>
          <w:tblCellMar>
            <w:top w:w="0" w:type="dxa"/>
            <w:left w:w="108" w:type="dxa"/>
            <w:bottom w:w="0" w:type="dxa"/>
            <w:right w:w="108" w:type="dxa"/>
          </w:tblCellMar>
        </w:tblPrEx>
        <w:trPr>
          <w:trHeight w:val="526" w:hRule="atLeast"/>
        </w:trPr>
        <w:tc>
          <w:tcPr>
            <w:tcW w:w="1345" w:type="dxa"/>
            <w:vMerge w:val="continue"/>
            <w:tcBorders>
              <w:left w:val="single" w:color="auto" w:sz="4" w:space="0"/>
              <w:right w:val="single" w:color="auto" w:sz="4" w:space="0"/>
            </w:tcBorders>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p>
        </w:tc>
        <w:tc>
          <w:tcPr>
            <w:tcW w:w="6305"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专题内容包含1项区域应用案例加5分，总分15分。</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15分</w:t>
            </w:r>
          </w:p>
        </w:tc>
      </w:tr>
      <w:tr>
        <w:tblPrEx>
          <w:tblCellMar>
            <w:top w:w="0" w:type="dxa"/>
            <w:left w:w="108" w:type="dxa"/>
            <w:bottom w:w="0" w:type="dxa"/>
            <w:right w:w="108" w:type="dxa"/>
          </w:tblCellMar>
        </w:tblPrEx>
        <w:trPr>
          <w:trHeight w:val="545" w:hRule="atLeast"/>
        </w:trPr>
        <w:tc>
          <w:tcPr>
            <w:tcW w:w="1345" w:type="dxa"/>
            <w:vMerge w:val="continue"/>
            <w:tcBorders>
              <w:left w:val="single" w:color="auto" w:sz="4" w:space="0"/>
              <w:right w:val="single" w:color="auto" w:sz="4" w:space="0"/>
            </w:tcBorders>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p>
        </w:tc>
        <w:tc>
          <w:tcPr>
            <w:tcW w:w="6305"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专题内容包含1项学校应用案例得2分，总分20分。</w:t>
            </w:r>
          </w:p>
        </w:tc>
        <w:tc>
          <w:tcPr>
            <w:tcW w:w="756" w:type="dxa"/>
            <w:tcBorders>
              <w:top w:val="nil"/>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20分</w:t>
            </w:r>
          </w:p>
        </w:tc>
      </w:tr>
      <w:tr>
        <w:tblPrEx>
          <w:tblCellMar>
            <w:top w:w="0" w:type="dxa"/>
            <w:left w:w="108" w:type="dxa"/>
            <w:bottom w:w="0" w:type="dxa"/>
            <w:right w:w="108" w:type="dxa"/>
          </w:tblCellMar>
        </w:tblPrEx>
        <w:trPr>
          <w:trHeight w:val="425" w:hRule="atLeast"/>
        </w:trPr>
        <w:tc>
          <w:tcPr>
            <w:tcW w:w="1345" w:type="dxa"/>
            <w:vMerge w:val="continue"/>
            <w:tcBorders>
              <w:left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p>
        </w:tc>
        <w:tc>
          <w:tcPr>
            <w:tcW w:w="6305"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展示的应用案例内容充实，突出互联网在推进教育公平、提高教育质量、创新教学模式、变革评价方式等方面的重要作用</w:t>
            </w:r>
          </w:p>
        </w:tc>
        <w:tc>
          <w:tcPr>
            <w:tcW w:w="756"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20分</w:t>
            </w:r>
          </w:p>
        </w:tc>
      </w:tr>
      <w:tr>
        <w:tblPrEx>
          <w:tblCellMar>
            <w:top w:w="0" w:type="dxa"/>
            <w:left w:w="108" w:type="dxa"/>
            <w:bottom w:w="0" w:type="dxa"/>
            <w:right w:w="108" w:type="dxa"/>
          </w:tblCellMar>
        </w:tblPrEx>
        <w:trPr>
          <w:trHeight w:val="555" w:hRule="atLeast"/>
        </w:trPr>
        <w:tc>
          <w:tcPr>
            <w:tcW w:w="1345" w:type="dxa"/>
            <w:vMerge w:val="continue"/>
            <w:tcBorders>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p>
        </w:tc>
        <w:tc>
          <w:tcPr>
            <w:tcW w:w="6305"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专题页面栏目分类明确，排版美观，符合浏览逻辑。</w:t>
            </w:r>
          </w:p>
        </w:tc>
        <w:tc>
          <w:tcPr>
            <w:tcW w:w="756" w:type="dxa"/>
            <w:tcBorders>
              <w:top w:val="single" w:color="auto" w:sz="4" w:space="0"/>
              <w:left w:val="nil"/>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10分</w:t>
            </w:r>
          </w:p>
        </w:tc>
      </w:tr>
      <w:tr>
        <w:tblPrEx>
          <w:tblCellMar>
            <w:top w:w="0" w:type="dxa"/>
            <w:left w:w="108" w:type="dxa"/>
            <w:bottom w:w="0" w:type="dxa"/>
            <w:right w:w="108" w:type="dxa"/>
          </w:tblCellMar>
        </w:tblPrEx>
        <w:trPr>
          <w:trHeight w:val="995" w:hRule="atLeast"/>
        </w:trPr>
        <w:tc>
          <w:tcPr>
            <w:tcW w:w="13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氛围营造</w:t>
            </w:r>
          </w:p>
        </w:tc>
        <w:tc>
          <w:tcPr>
            <w:tcW w:w="630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left"/>
              <w:rPr>
                <w:rFonts w:hint="default"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积极开展各项活动，加大宣传推广力度，为“互联网+教育”示范区建设营造良好舆论氛围。</w:t>
            </w:r>
          </w:p>
        </w:tc>
        <w:tc>
          <w:tcPr>
            <w:tcW w:w="75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00" w:lineRule="atLeast"/>
              <w:ind w:firstLine="0" w:firstLineChars="0"/>
              <w:jc w:val="center"/>
              <w:rPr>
                <w:rFonts w:hint="eastAsia" w:hAnsi="仿宋" w:cs="宋体"/>
                <w:color w:val="000000"/>
                <w:kern w:val="0"/>
                <w:sz w:val="24"/>
                <w:szCs w:val="24"/>
                <w:highlight w:val="none"/>
                <w:lang w:val="en-US" w:eastAsia="zh-CN"/>
              </w:rPr>
            </w:pPr>
            <w:r>
              <w:rPr>
                <w:rFonts w:hint="eastAsia" w:hAnsi="仿宋" w:cs="宋体"/>
                <w:color w:val="000000"/>
                <w:kern w:val="0"/>
                <w:sz w:val="24"/>
                <w:szCs w:val="24"/>
                <w:highlight w:val="none"/>
                <w:lang w:val="en-US" w:eastAsia="zh-CN"/>
              </w:rPr>
              <w:t>15分</w:t>
            </w:r>
          </w:p>
        </w:tc>
      </w:tr>
    </w:tbl>
    <w:p>
      <w:pPr>
        <w:ind w:firstLine="0" w:firstLineChars="0"/>
        <w:rPr>
          <w:sz w:val="28"/>
          <w:szCs w:val="28"/>
        </w:rPr>
        <w:sectPr>
          <w:headerReference r:id="rId27" w:type="first"/>
          <w:footerReference r:id="rId30" w:type="first"/>
          <w:headerReference r:id="rId25" w:type="default"/>
          <w:footerReference r:id="rId28" w:type="default"/>
          <w:headerReference r:id="rId26" w:type="even"/>
          <w:footerReference r:id="rId29" w:type="even"/>
          <w:pgSz w:w="11906" w:h="16838"/>
          <w:pgMar w:top="1440" w:right="1800" w:bottom="1440" w:left="1800" w:header="851" w:footer="850" w:gutter="0"/>
          <w:pgNumType w:fmt="numberInDash"/>
          <w:cols w:space="425" w:num="1"/>
          <w:docGrid w:type="lines" w:linePitch="435" w:charSpace="0"/>
        </w:sectPr>
      </w:pPr>
    </w:p>
    <w:p>
      <w:pPr>
        <w:keepNext w:val="0"/>
        <w:keepLines w:val="0"/>
        <w:pageBreakBefore w:val="0"/>
        <w:widowControl w:val="0"/>
        <w:kinsoku/>
        <w:wordWrap/>
        <w:overflowPunct/>
        <w:topLinePunct w:val="0"/>
        <w:autoSpaceDE/>
        <w:autoSpaceDN/>
        <w:bidi w:val="0"/>
        <w:adjustRightInd/>
        <w:snapToGrid/>
        <w:ind w:firstLine="0" w:firstLineChars="0"/>
        <w:jc w:val="left"/>
        <w:textAlignment w:val="auto"/>
        <w:outlineLvl w:val="0"/>
        <w:rPr>
          <w:rFonts w:hint="eastAsia" w:ascii="黑体" w:eastAsia="黑体"/>
          <w:lang w:val="en-US" w:eastAsia="zh-CN"/>
        </w:rPr>
      </w:pPr>
      <w:r>
        <w:rPr>
          <w:rFonts w:hint="eastAsia" w:ascii="黑体" w:eastAsia="黑体"/>
        </w:rPr>
        <w:t>附件</w:t>
      </w:r>
      <w:r>
        <w:rPr>
          <w:rFonts w:hint="eastAsia" w:ascii="黑体" w:eastAsia="黑体"/>
          <w:lang w:val="en-US" w:eastAsia="zh-CN"/>
        </w:rPr>
        <w:t>7</w:t>
      </w:r>
    </w:p>
    <w:p>
      <w:pPr>
        <w:spacing w:line="700" w:lineRule="exact"/>
        <w:ind w:firstLine="0" w:firstLineChars="0"/>
        <w:jc w:val="center"/>
        <w:outlineLvl w:val="0"/>
        <w:rPr>
          <w:rFonts w:hint="eastAsia" w:ascii="方正小标宋简体" w:eastAsia="方正小标宋简体"/>
          <w:sz w:val="44"/>
          <w:szCs w:val="44"/>
          <w:lang w:val="en-US" w:eastAsia="zh-CN"/>
        </w:rPr>
      </w:pPr>
      <w:r>
        <w:rPr>
          <w:rFonts w:hint="eastAsia" w:ascii="方正小标宋简体" w:eastAsia="方正小标宋简体"/>
          <w:sz w:val="44"/>
          <w:szCs w:val="44"/>
          <w:lang w:val="en-US" w:eastAsia="zh-CN"/>
        </w:rPr>
        <w:t>2022年全区“互联网+教育”应用大赛评审专家推荐表</w:t>
      </w:r>
    </w:p>
    <w:p>
      <w:pPr>
        <w:ind w:right="-58" w:rightChars="-18" w:firstLine="0" w:firstLineChars="0"/>
        <w:rPr>
          <w:sz w:val="28"/>
          <w:szCs w:val="28"/>
        </w:rPr>
      </w:pPr>
      <w:r>
        <w:rPr>
          <w:rFonts w:hint="eastAsia"/>
          <w:sz w:val="28"/>
          <w:szCs w:val="28"/>
        </w:rPr>
        <w:t xml:space="preserve">推荐单位（盖章）： </w:t>
      </w: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填表人： </w:t>
      </w:r>
      <w:r>
        <w:rPr>
          <w:sz w:val="28"/>
          <w:szCs w:val="28"/>
        </w:rPr>
        <w:t xml:space="preserve">                        </w:t>
      </w:r>
      <w:r>
        <w:rPr>
          <w:rFonts w:hint="eastAsia"/>
          <w:sz w:val="28"/>
          <w:szCs w:val="28"/>
        </w:rPr>
        <w:t>联系电话：</w:t>
      </w:r>
    </w:p>
    <w:tbl>
      <w:tblPr>
        <w:tblStyle w:val="10"/>
        <w:tblW w:w="14174" w:type="dxa"/>
        <w:tblInd w:w="0" w:type="dxa"/>
        <w:tblLayout w:type="fixed"/>
        <w:tblCellMar>
          <w:top w:w="0" w:type="dxa"/>
          <w:left w:w="108" w:type="dxa"/>
          <w:bottom w:w="0" w:type="dxa"/>
          <w:right w:w="108" w:type="dxa"/>
        </w:tblCellMar>
      </w:tblPr>
      <w:tblGrid>
        <w:gridCol w:w="748"/>
        <w:gridCol w:w="1361"/>
        <w:gridCol w:w="1247"/>
        <w:gridCol w:w="1471"/>
        <w:gridCol w:w="3688"/>
        <w:gridCol w:w="3688"/>
        <w:gridCol w:w="1971"/>
      </w:tblGrid>
      <w:tr>
        <w:tblPrEx>
          <w:tblCellMar>
            <w:top w:w="0" w:type="dxa"/>
            <w:left w:w="108" w:type="dxa"/>
            <w:bottom w:w="0" w:type="dxa"/>
            <w:right w:w="108" w:type="dxa"/>
          </w:tblCellMar>
        </w:tblPrEx>
        <w:trPr>
          <w:trHeight w:val="731" w:hRule="atLeast"/>
        </w:trPr>
        <w:tc>
          <w:tcPr>
            <w:tcW w:w="74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序号</w:t>
            </w:r>
          </w:p>
        </w:tc>
        <w:tc>
          <w:tcPr>
            <w:tcW w:w="1361"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专家姓名</w:t>
            </w:r>
          </w:p>
        </w:tc>
        <w:tc>
          <w:tcPr>
            <w:tcW w:w="1247"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参评学段</w:t>
            </w:r>
          </w:p>
        </w:tc>
        <w:tc>
          <w:tcPr>
            <w:tcW w:w="1471"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参评学科</w:t>
            </w: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教育云账号</w:t>
            </w:r>
          </w:p>
        </w:tc>
        <w:tc>
          <w:tcPr>
            <w:tcW w:w="368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专家所在单位</w:t>
            </w:r>
          </w:p>
        </w:tc>
        <w:tc>
          <w:tcPr>
            <w:tcW w:w="1971" w:type="dxa"/>
            <w:tcBorders>
              <w:top w:val="single" w:color="auto" w:sz="4" w:space="0"/>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b/>
                <w:bCs/>
                <w:kern w:val="0"/>
                <w:sz w:val="24"/>
                <w:szCs w:val="24"/>
              </w:rPr>
            </w:pPr>
            <w:r>
              <w:rPr>
                <w:rFonts w:hint="eastAsia" w:hAnsi="宋体" w:cs="宋体"/>
                <w:b/>
                <w:bCs/>
                <w:kern w:val="0"/>
                <w:sz w:val="24"/>
                <w:szCs w:val="24"/>
              </w:rPr>
              <w:t>联系电话</w:t>
            </w:r>
          </w:p>
        </w:tc>
      </w:tr>
      <w:tr>
        <w:tblPrEx>
          <w:tblCellMar>
            <w:top w:w="0" w:type="dxa"/>
            <w:left w:w="108" w:type="dxa"/>
            <w:bottom w:w="0" w:type="dxa"/>
            <w:right w:w="108" w:type="dxa"/>
          </w:tblCellMar>
        </w:tblPrEx>
        <w:trPr>
          <w:trHeight w:val="737" w:hRule="atLeast"/>
        </w:trPr>
        <w:tc>
          <w:tcPr>
            <w:tcW w:w="74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1</w:t>
            </w:r>
          </w:p>
        </w:tc>
        <w:tc>
          <w:tcPr>
            <w:tcW w:w="136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247"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4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9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737" w:hRule="atLeast"/>
        </w:trPr>
        <w:tc>
          <w:tcPr>
            <w:tcW w:w="74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2</w:t>
            </w:r>
          </w:p>
        </w:tc>
        <w:tc>
          <w:tcPr>
            <w:tcW w:w="136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47"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4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9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CellMar>
            <w:top w:w="0" w:type="dxa"/>
            <w:left w:w="108" w:type="dxa"/>
            <w:bottom w:w="0" w:type="dxa"/>
            <w:right w:w="108" w:type="dxa"/>
          </w:tblCellMar>
        </w:tblPrEx>
        <w:trPr>
          <w:trHeight w:val="737" w:hRule="atLeast"/>
        </w:trPr>
        <w:tc>
          <w:tcPr>
            <w:tcW w:w="74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Ansi="宋体" w:cs="宋体"/>
                <w:color w:val="000000"/>
                <w:kern w:val="0"/>
                <w:sz w:val="24"/>
                <w:szCs w:val="24"/>
              </w:rPr>
              <w:t>3</w:t>
            </w:r>
          </w:p>
        </w:tc>
        <w:tc>
          <w:tcPr>
            <w:tcW w:w="136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247"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4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9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r>
        <w:tblPrEx>
          <w:tblCellMar>
            <w:top w:w="0" w:type="dxa"/>
            <w:left w:w="108" w:type="dxa"/>
            <w:bottom w:w="0" w:type="dxa"/>
            <w:right w:w="108" w:type="dxa"/>
          </w:tblCellMar>
        </w:tblPrEx>
        <w:trPr>
          <w:trHeight w:val="737" w:hRule="atLeast"/>
        </w:trPr>
        <w:tc>
          <w:tcPr>
            <w:tcW w:w="74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4</w:t>
            </w:r>
          </w:p>
        </w:tc>
        <w:tc>
          <w:tcPr>
            <w:tcW w:w="136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47"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4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9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CellMar>
            <w:top w:w="0" w:type="dxa"/>
            <w:left w:w="108" w:type="dxa"/>
            <w:bottom w:w="0" w:type="dxa"/>
            <w:right w:w="108" w:type="dxa"/>
          </w:tblCellMar>
        </w:tblPrEx>
        <w:trPr>
          <w:trHeight w:val="737" w:hRule="atLeast"/>
        </w:trPr>
        <w:tc>
          <w:tcPr>
            <w:tcW w:w="74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Ansi="宋体" w:cs="宋体"/>
                <w:color w:val="000000"/>
                <w:kern w:val="0"/>
                <w:sz w:val="24"/>
                <w:szCs w:val="24"/>
              </w:rPr>
              <w:t>5</w:t>
            </w:r>
          </w:p>
        </w:tc>
        <w:tc>
          <w:tcPr>
            <w:tcW w:w="136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247"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4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c>
          <w:tcPr>
            <w:tcW w:w="19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p>
        </w:tc>
      </w:tr>
      <w:tr>
        <w:tblPrEx>
          <w:tblCellMar>
            <w:top w:w="0" w:type="dxa"/>
            <w:left w:w="108" w:type="dxa"/>
            <w:bottom w:w="0" w:type="dxa"/>
            <w:right w:w="108" w:type="dxa"/>
          </w:tblCellMar>
        </w:tblPrEx>
        <w:trPr>
          <w:trHeight w:val="737" w:hRule="atLeast"/>
        </w:trPr>
        <w:tc>
          <w:tcPr>
            <w:tcW w:w="74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Ansi="宋体" w:cs="宋体"/>
                <w:color w:val="000000"/>
                <w:kern w:val="0"/>
                <w:sz w:val="24"/>
                <w:szCs w:val="24"/>
              </w:rPr>
              <w:t>6</w:t>
            </w:r>
          </w:p>
        </w:tc>
        <w:tc>
          <w:tcPr>
            <w:tcW w:w="136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247"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4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3688" w:type="dxa"/>
            <w:tcBorders>
              <w:top w:val="single" w:color="auto" w:sz="4" w:space="0"/>
              <w:left w:val="nil"/>
              <w:bottom w:val="single" w:color="auto" w:sz="4" w:space="0"/>
              <w:right w:val="single" w:color="auto" w:sz="4" w:space="0"/>
            </w:tcBorders>
            <w:vAlign w:val="center"/>
          </w:tcPr>
          <w:p>
            <w:pPr>
              <w:widowControl/>
              <w:spacing w:line="240" w:lineRule="auto"/>
              <w:ind w:firstLine="0" w:firstLineChars="0"/>
              <w:jc w:val="center"/>
              <w:rPr>
                <w:rFonts w:hAnsi="宋体" w:cs="宋体"/>
                <w:color w:val="000000"/>
                <w:kern w:val="0"/>
                <w:sz w:val="24"/>
                <w:szCs w:val="24"/>
              </w:rPr>
            </w:pPr>
          </w:p>
        </w:tc>
        <w:tc>
          <w:tcPr>
            <w:tcW w:w="3688" w:type="dxa"/>
            <w:tcBorders>
              <w:top w:val="nil"/>
              <w:left w:val="single" w:color="auto" w:sz="4" w:space="0"/>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c>
          <w:tcPr>
            <w:tcW w:w="1971" w:type="dxa"/>
            <w:tcBorders>
              <w:top w:val="nil"/>
              <w:left w:val="nil"/>
              <w:bottom w:val="single" w:color="auto" w:sz="4" w:space="0"/>
              <w:right w:val="single" w:color="auto" w:sz="4" w:space="0"/>
            </w:tcBorders>
            <w:shd w:val="clear" w:color="auto" w:fill="auto"/>
            <w:noWrap/>
            <w:vAlign w:val="center"/>
          </w:tcPr>
          <w:p>
            <w:pPr>
              <w:widowControl/>
              <w:spacing w:line="240" w:lineRule="auto"/>
              <w:ind w:firstLine="0" w:firstLineChars="0"/>
              <w:jc w:val="center"/>
              <w:rPr>
                <w:rFonts w:hAnsi="宋体" w:cs="宋体"/>
                <w:color w:val="000000"/>
                <w:kern w:val="0"/>
                <w:sz w:val="24"/>
                <w:szCs w:val="24"/>
              </w:rPr>
            </w:pPr>
            <w:r>
              <w:rPr>
                <w:rFonts w:hint="eastAsia" w:hAnsi="宋体" w:cs="宋体"/>
                <w:color w:val="000000"/>
                <w:kern w:val="0"/>
                <w:sz w:val="24"/>
                <w:szCs w:val="24"/>
              </w:rPr>
              <w:t>　</w:t>
            </w:r>
          </w:p>
        </w:tc>
      </w:tr>
    </w:tbl>
    <w:p>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eastAsia"/>
          <w:sz w:val="28"/>
          <w:szCs w:val="28"/>
        </w:rPr>
      </w:pPr>
      <w:r>
        <w:rPr>
          <w:rFonts w:hint="eastAsia"/>
          <w:sz w:val="28"/>
          <w:szCs w:val="28"/>
        </w:rPr>
        <w:t>注：“学段”一栏请填写</w:t>
      </w:r>
      <w:r>
        <w:rPr>
          <w:rFonts w:hint="eastAsia"/>
          <w:sz w:val="28"/>
          <w:szCs w:val="28"/>
          <w:lang w:val="en-US" w:eastAsia="zh-CN"/>
        </w:rPr>
        <w:t>幼儿园、</w:t>
      </w:r>
      <w:r>
        <w:rPr>
          <w:rFonts w:hint="eastAsia"/>
          <w:sz w:val="28"/>
          <w:szCs w:val="28"/>
        </w:rPr>
        <w:t>小学、初中</w:t>
      </w:r>
      <w:r>
        <w:rPr>
          <w:rFonts w:hint="eastAsia"/>
          <w:sz w:val="28"/>
          <w:szCs w:val="28"/>
          <w:lang w:eastAsia="zh-CN"/>
        </w:rPr>
        <w:t>、</w:t>
      </w:r>
      <w:r>
        <w:rPr>
          <w:rFonts w:hint="eastAsia"/>
          <w:sz w:val="28"/>
          <w:szCs w:val="28"/>
        </w:rPr>
        <w:t>高中。</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560" w:firstLineChars="200"/>
        <w:jc w:val="left"/>
        <w:textAlignment w:val="auto"/>
        <w:rPr>
          <w:rFonts w:hint="default"/>
          <w:sz w:val="28"/>
          <w:szCs w:val="28"/>
          <w:lang w:val="en-US" w:eastAsia="zh-CN"/>
        </w:rPr>
      </w:pPr>
      <w:r>
        <w:rPr>
          <w:rFonts w:hint="eastAsia"/>
          <w:sz w:val="28"/>
          <w:szCs w:val="28"/>
          <w:lang w:val="en-US" w:eastAsia="zh-CN"/>
        </w:rPr>
        <w:t>幼儿园1名，小学、初中、高中各5名。</w:t>
      </w:r>
    </w:p>
    <w:sectPr>
      <w:headerReference r:id="rId31" w:type="default"/>
      <w:footerReference r:id="rId32" w:type="default"/>
      <w:pgSz w:w="16838" w:h="11906" w:orient="landscape"/>
      <w:pgMar w:top="1800" w:right="1440" w:bottom="1800" w:left="1440" w:header="851" w:footer="850" w:gutter="0"/>
      <w:pgNumType w:fmt="numberInDash"/>
      <w:cols w:space="425"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64605354"/>
      <w:docPartObj>
        <w:docPartGallery w:val="autotext"/>
      </w:docPartObj>
    </w:sdtPr>
    <w:sdtEndPr>
      <w:rPr>
        <w:sz w:val="28"/>
        <w:szCs w:val="28"/>
      </w:rPr>
    </w:sdtEndPr>
    <w:sdtContent>
      <w:p>
        <w:pPr>
          <w:pStyle w:val="6"/>
          <w:ind w:firstLine="360"/>
          <w:jc w:val="center"/>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19 -</w:t>
        </w:r>
        <w:r>
          <w:rPr>
            <w:sz w:val="28"/>
            <w:szCs w:val="28"/>
          </w:rPr>
          <w:fldChar w:fldCharType="end"/>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1595355"/>
      <w:docPartObj>
        <w:docPartGallery w:val="autotext"/>
      </w:docPartObj>
    </w:sdtPr>
    <w:sdtEndPr>
      <w:rPr>
        <w:sz w:val="24"/>
        <w:szCs w:val="24"/>
      </w:rPr>
    </w:sdtEndPr>
    <w:sdtContent>
      <w:p>
        <w:pPr>
          <w:pStyle w:val="6"/>
          <w:ind w:firstLine="360"/>
          <w:jc w:val="center"/>
          <w:rPr>
            <w:sz w:val="24"/>
            <w:szCs w:val="24"/>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21 -</w:t>
        </w:r>
        <w:r>
          <w:rPr>
            <w:sz w:val="28"/>
            <w:szCs w:val="28"/>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1595355"/>
      <w:docPartObj>
        <w:docPartGallery w:val="autotext"/>
      </w:docPartObj>
    </w:sdtPr>
    <w:sdtEndPr>
      <w:rPr>
        <w:sz w:val="24"/>
        <w:szCs w:val="24"/>
      </w:rPr>
    </w:sdtEndPr>
    <w:sdtContent>
      <w:p>
        <w:pPr>
          <w:pStyle w:val="6"/>
          <w:ind w:firstLine="360"/>
          <w:jc w:val="center"/>
          <w:rPr>
            <w:sz w:val="24"/>
            <w:szCs w:val="24"/>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21 -</w:t>
        </w:r>
        <w:r>
          <w:rPr>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31128362"/>
      <w:docPartObj>
        <w:docPartGallery w:val="autotext"/>
      </w:docPartObj>
    </w:sdtPr>
    <w:sdtEndPr>
      <w:rPr>
        <w:rFonts w:ascii="宋体" w:hAnsi="宋体" w:eastAsia="宋体"/>
        <w:sz w:val="28"/>
        <w:szCs w:val="28"/>
      </w:rPr>
    </w:sdtEndPr>
    <w:sdtContent>
      <w:p>
        <w:pPr>
          <w:pStyle w:val="6"/>
          <w:ind w:firstLine="360"/>
          <w:jc w:val="center"/>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p>
    </w:sdtContent>
  </w:sdt>
  <w:p>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64605354"/>
      <w:docPartObj>
        <w:docPartGallery w:val="autotext"/>
      </w:docPartObj>
    </w:sdtPr>
    <w:sdtEndPr>
      <w:rPr>
        <w:sz w:val="28"/>
        <w:szCs w:val="28"/>
      </w:rPr>
    </w:sdtEndPr>
    <w:sdtContent>
      <w:p>
        <w:pPr>
          <w:pStyle w:val="6"/>
          <w:ind w:firstLine="360"/>
          <w:jc w:val="center"/>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19 -</w:t>
        </w:r>
        <w:r>
          <w:rPr>
            <w:sz w:val="28"/>
            <w:szCs w:val="28"/>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64605354"/>
      <w:docPartObj>
        <w:docPartGallery w:val="autotext"/>
      </w:docPartObj>
    </w:sdtPr>
    <w:sdtEndPr>
      <w:rPr>
        <w:sz w:val="28"/>
        <w:szCs w:val="28"/>
      </w:rPr>
    </w:sdtEndPr>
    <w:sdtContent>
      <w:p>
        <w:pPr>
          <w:pStyle w:val="6"/>
          <w:ind w:firstLine="360"/>
          <w:jc w:val="center"/>
          <w:rPr>
            <w:sz w:val="28"/>
            <w:szCs w:val="28"/>
          </w:rPr>
        </w:pP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w:t>
        </w:r>
        <w:r>
          <w:rPr>
            <w:sz w:val="28"/>
            <w:szCs w:val="28"/>
          </w:rPr>
          <w:t xml:space="preserve"> 19 -</w:t>
        </w:r>
        <w:r>
          <w:rPr>
            <w:sz w:val="28"/>
            <w:szCs w:val="28"/>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587"/>
      </w:tabs>
      <w:ind w:left="640" w:firstLine="0" w:firstLineChars="0"/>
    </w:pPr>
    <w:r>
      <w:tab/>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587"/>
      </w:tabs>
      <w:ind w:left="640" w:firstLine="0" w:firstLineChars="0"/>
    </w:pPr>
    <w:r>
      <w:tab/>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587"/>
      </w:tabs>
      <w:ind w:left="640" w:firstLine="0" w:firstLineChars="0"/>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firstLine="0" w:firstLineChars="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587"/>
      </w:tabs>
      <w:ind w:left="640" w:firstLine="0" w:firstLineChars="0"/>
    </w:pPr>
    <w: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587"/>
      </w:tabs>
      <w:ind w:left="640" w:firstLine="0" w:firstLineChars="0"/>
    </w:pPr>
    <w:r>
      <w:tab/>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cumentProtection w:enforcement="0"/>
  <w:defaultTabStop w:val="420"/>
  <w:drawingGridHorizontalSpacing w:val="160"/>
  <w:drawingGridVerticalSpacing w:val="435"/>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RmOTdkMjRkOWE4MjgwODMyYzRjNTU0YTkxMWUwMTEifQ=="/>
  </w:docVars>
  <w:rsids>
    <w:rsidRoot w:val="00CB7031"/>
    <w:rsid w:val="00000A51"/>
    <w:rsid w:val="00000CDC"/>
    <w:rsid w:val="00002184"/>
    <w:rsid w:val="00005120"/>
    <w:rsid w:val="00006686"/>
    <w:rsid w:val="00006DD8"/>
    <w:rsid w:val="00007296"/>
    <w:rsid w:val="000107F4"/>
    <w:rsid w:val="000120E7"/>
    <w:rsid w:val="000121A4"/>
    <w:rsid w:val="00012408"/>
    <w:rsid w:val="00012450"/>
    <w:rsid w:val="00012FE2"/>
    <w:rsid w:val="00013945"/>
    <w:rsid w:val="00014CFF"/>
    <w:rsid w:val="00015202"/>
    <w:rsid w:val="000158AD"/>
    <w:rsid w:val="0001630E"/>
    <w:rsid w:val="00017FD0"/>
    <w:rsid w:val="00020347"/>
    <w:rsid w:val="000203CA"/>
    <w:rsid w:val="000203F4"/>
    <w:rsid w:val="00020A17"/>
    <w:rsid w:val="000215F1"/>
    <w:rsid w:val="000220B5"/>
    <w:rsid w:val="00026703"/>
    <w:rsid w:val="00026F35"/>
    <w:rsid w:val="00027897"/>
    <w:rsid w:val="00031CC7"/>
    <w:rsid w:val="00033031"/>
    <w:rsid w:val="00034849"/>
    <w:rsid w:val="00035A08"/>
    <w:rsid w:val="00040F4E"/>
    <w:rsid w:val="000410A1"/>
    <w:rsid w:val="000417BC"/>
    <w:rsid w:val="000422C0"/>
    <w:rsid w:val="0004243D"/>
    <w:rsid w:val="00042589"/>
    <w:rsid w:val="0004377A"/>
    <w:rsid w:val="00044122"/>
    <w:rsid w:val="00044268"/>
    <w:rsid w:val="00044F83"/>
    <w:rsid w:val="000453B0"/>
    <w:rsid w:val="0004549C"/>
    <w:rsid w:val="00046070"/>
    <w:rsid w:val="0004632E"/>
    <w:rsid w:val="0004651B"/>
    <w:rsid w:val="00047AD1"/>
    <w:rsid w:val="00047C71"/>
    <w:rsid w:val="000513E7"/>
    <w:rsid w:val="00051A38"/>
    <w:rsid w:val="00052003"/>
    <w:rsid w:val="0005205B"/>
    <w:rsid w:val="000522EB"/>
    <w:rsid w:val="00053CFD"/>
    <w:rsid w:val="00054BC9"/>
    <w:rsid w:val="00056B35"/>
    <w:rsid w:val="00056E14"/>
    <w:rsid w:val="000575AD"/>
    <w:rsid w:val="00060510"/>
    <w:rsid w:val="0006063F"/>
    <w:rsid w:val="000623E1"/>
    <w:rsid w:val="0006272B"/>
    <w:rsid w:val="00062DEA"/>
    <w:rsid w:val="00063713"/>
    <w:rsid w:val="00066421"/>
    <w:rsid w:val="00066F73"/>
    <w:rsid w:val="00067175"/>
    <w:rsid w:val="00070F68"/>
    <w:rsid w:val="00072C25"/>
    <w:rsid w:val="00073864"/>
    <w:rsid w:val="00073D3A"/>
    <w:rsid w:val="00074BCF"/>
    <w:rsid w:val="000759A6"/>
    <w:rsid w:val="00075A62"/>
    <w:rsid w:val="0007648B"/>
    <w:rsid w:val="000803B6"/>
    <w:rsid w:val="00080858"/>
    <w:rsid w:val="0008095A"/>
    <w:rsid w:val="00080FC0"/>
    <w:rsid w:val="00082349"/>
    <w:rsid w:val="00082A79"/>
    <w:rsid w:val="00084357"/>
    <w:rsid w:val="000864EB"/>
    <w:rsid w:val="000868AC"/>
    <w:rsid w:val="000869EF"/>
    <w:rsid w:val="00086DC9"/>
    <w:rsid w:val="00087EA1"/>
    <w:rsid w:val="000902C6"/>
    <w:rsid w:val="000914FE"/>
    <w:rsid w:val="00091FDA"/>
    <w:rsid w:val="00092250"/>
    <w:rsid w:val="00092A45"/>
    <w:rsid w:val="00094057"/>
    <w:rsid w:val="00094A5A"/>
    <w:rsid w:val="00095FE3"/>
    <w:rsid w:val="00096F23"/>
    <w:rsid w:val="00097362"/>
    <w:rsid w:val="000A0DE4"/>
    <w:rsid w:val="000A28E1"/>
    <w:rsid w:val="000A2BBD"/>
    <w:rsid w:val="000A34CC"/>
    <w:rsid w:val="000A38AA"/>
    <w:rsid w:val="000A4D69"/>
    <w:rsid w:val="000A58D7"/>
    <w:rsid w:val="000A6AC9"/>
    <w:rsid w:val="000A6DD7"/>
    <w:rsid w:val="000B132E"/>
    <w:rsid w:val="000B245A"/>
    <w:rsid w:val="000B26E1"/>
    <w:rsid w:val="000B2CF5"/>
    <w:rsid w:val="000B4D6E"/>
    <w:rsid w:val="000B5653"/>
    <w:rsid w:val="000B63EE"/>
    <w:rsid w:val="000B7942"/>
    <w:rsid w:val="000C0CED"/>
    <w:rsid w:val="000C22AA"/>
    <w:rsid w:val="000C2362"/>
    <w:rsid w:val="000C2436"/>
    <w:rsid w:val="000C29A9"/>
    <w:rsid w:val="000C309E"/>
    <w:rsid w:val="000C3496"/>
    <w:rsid w:val="000C4F19"/>
    <w:rsid w:val="000C5B67"/>
    <w:rsid w:val="000C6DEF"/>
    <w:rsid w:val="000D02EC"/>
    <w:rsid w:val="000D0EEC"/>
    <w:rsid w:val="000D19CD"/>
    <w:rsid w:val="000D1FDD"/>
    <w:rsid w:val="000D2850"/>
    <w:rsid w:val="000D3203"/>
    <w:rsid w:val="000D32BF"/>
    <w:rsid w:val="000D44AA"/>
    <w:rsid w:val="000D477E"/>
    <w:rsid w:val="000D60B9"/>
    <w:rsid w:val="000D6B2D"/>
    <w:rsid w:val="000D7DBE"/>
    <w:rsid w:val="000E012A"/>
    <w:rsid w:val="000E0E5A"/>
    <w:rsid w:val="000E0FEB"/>
    <w:rsid w:val="000E15C7"/>
    <w:rsid w:val="000E1B87"/>
    <w:rsid w:val="000E20FD"/>
    <w:rsid w:val="000E210B"/>
    <w:rsid w:val="000E2320"/>
    <w:rsid w:val="000E2BD8"/>
    <w:rsid w:val="000E35E3"/>
    <w:rsid w:val="000E3BED"/>
    <w:rsid w:val="000E552D"/>
    <w:rsid w:val="000E5895"/>
    <w:rsid w:val="000E611F"/>
    <w:rsid w:val="000E67FC"/>
    <w:rsid w:val="000E7F79"/>
    <w:rsid w:val="000F0669"/>
    <w:rsid w:val="000F0FB0"/>
    <w:rsid w:val="000F2253"/>
    <w:rsid w:val="000F2288"/>
    <w:rsid w:val="000F28D0"/>
    <w:rsid w:val="000F3631"/>
    <w:rsid w:val="000F4368"/>
    <w:rsid w:val="000F4D7E"/>
    <w:rsid w:val="000F52F0"/>
    <w:rsid w:val="000F5972"/>
    <w:rsid w:val="000F60C3"/>
    <w:rsid w:val="000F7A09"/>
    <w:rsid w:val="00100CDC"/>
    <w:rsid w:val="001014A6"/>
    <w:rsid w:val="00101850"/>
    <w:rsid w:val="00102412"/>
    <w:rsid w:val="0010263F"/>
    <w:rsid w:val="001030CE"/>
    <w:rsid w:val="00103A89"/>
    <w:rsid w:val="00104201"/>
    <w:rsid w:val="0010482C"/>
    <w:rsid w:val="00104A8F"/>
    <w:rsid w:val="00104B46"/>
    <w:rsid w:val="00104C85"/>
    <w:rsid w:val="00104DA2"/>
    <w:rsid w:val="00106DC2"/>
    <w:rsid w:val="001101C7"/>
    <w:rsid w:val="001103DE"/>
    <w:rsid w:val="0011044B"/>
    <w:rsid w:val="001116F5"/>
    <w:rsid w:val="0011195A"/>
    <w:rsid w:val="00111B9B"/>
    <w:rsid w:val="001126AA"/>
    <w:rsid w:val="001134CB"/>
    <w:rsid w:val="00113BA3"/>
    <w:rsid w:val="00113CC4"/>
    <w:rsid w:val="00114272"/>
    <w:rsid w:val="0011428A"/>
    <w:rsid w:val="00115128"/>
    <w:rsid w:val="0011537E"/>
    <w:rsid w:val="00116518"/>
    <w:rsid w:val="00116951"/>
    <w:rsid w:val="001207A2"/>
    <w:rsid w:val="00121F0D"/>
    <w:rsid w:val="0012282D"/>
    <w:rsid w:val="00122B99"/>
    <w:rsid w:val="001238FC"/>
    <w:rsid w:val="00123971"/>
    <w:rsid w:val="00123B87"/>
    <w:rsid w:val="00123FA8"/>
    <w:rsid w:val="00124C22"/>
    <w:rsid w:val="0012606D"/>
    <w:rsid w:val="001265FC"/>
    <w:rsid w:val="001266A1"/>
    <w:rsid w:val="00127E69"/>
    <w:rsid w:val="00130E34"/>
    <w:rsid w:val="001322E4"/>
    <w:rsid w:val="001335B4"/>
    <w:rsid w:val="00134178"/>
    <w:rsid w:val="00134FE6"/>
    <w:rsid w:val="001350A8"/>
    <w:rsid w:val="001350E7"/>
    <w:rsid w:val="0013544E"/>
    <w:rsid w:val="00135D73"/>
    <w:rsid w:val="001373BA"/>
    <w:rsid w:val="0013762E"/>
    <w:rsid w:val="00137C85"/>
    <w:rsid w:val="00140B4C"/>
    <w:rsid w:val="00140F01"/>
    <w:rsid w:val="00141A70"/>
    <w:rsid w:val="001454BE"/>
    <w:rsid w:val="001456A5"/>
    <w:rsid w:val="00147FCD"/>
    <w:rsid w:val="00150576"/>
    <w:rsid w:val="001507B3"/>
    <w:rsid w:val="00152046"/>
    <w:rsid w:val="00152E3F"/>
    <w:rsid w:val="0015345C"/>
    <w:rsid w:val="001537F5"/>
    <w:rsid w:val="00153993"/>
    <w:rsid w:val="00153A6A"/>
    <w:rsid w:val="0015411A"/>
    <w:rsid w:val="001541E6"/>
    <w:rsid w:val="00154DE6"/>
    <w:rsid w:val="00154F20"/>
    <w:rsid w:val="001567B1"/>
    <w:rsid w:val="0015680B"/>
    <w:rsid w:val="001568D2"/>
    <w:rsid w:val="00156A5A"/>
    <w:rsid w:val="00160019"/>
    <w:rsid w:val="00160AD8"/>
    <w:rsid w:val="00160FF9"/>
    <w:rsid w:val="001631E4"/>
    <w:rsid w:val="00163215"/>
    <w:rsid w:val="001633E7"/>
    <w:rsid w:val="0016491D"/>
    <w:rsid w:val="001653AB"/>
    <w:rsid w:val="0016781E"/>
    <w:rsid w:val="00170FF3"/>
    <w:rsid w:val="0017253B"/>
    <w:rsid w:val="001729DA"/>
    <w:rsid w:val="00172D4E"/>
    <w:rsid w:val="0017308E"/>
    <w:rsid w:val="001731FD"/>
    <w:rsid w:val="001738CB"/>
    <w:rsid w:val="00174BFE"/>
    <w:rsid w:val="00175D4A"/>
    <w:rsid w:val="00175E33"/>
    <w:rsid w:val="00175EF3"/>
    <w:rsid w:val="0017648C"/>
    <w:rsid w:val="00176BB7"/>
    <w:rsid w:val="00177A29"/>
    <w:rsid w:val="00177A5A"/>
    <w:rsid w:val="001814A6"/>
    <w:rsid w:val="00182323"/>
    <w:rsid w:val="0018239C"/>
    <w:rsid w:val="0018252B"/>
    <w:rsid w:val="00182772"/>
    <w:rsid w:val="00184F8E"/>
    <w:rsid w:val="00185D74"/>
    <w:rsid w:val="00187E76"/>
    <w:rsid w:val="001901D4"/>
    <w:rsid w:val="001913E7"/>
    <w:rsid w:val="001916EB"/>
    <w:rsid w:val="00191E8C"/>
    <w:rsid w:val="001930A0"/>
    <w:rsid w:val="001937CC"/>
    <w:rsid w:val="00193DEE"/>
    <w:rsid w:val="00194107"/>
    <w:rsid w:val="001949FD"/>
    <w:rsid w:val="0019554F"/>
    <w:rsid w:val="00196377"/>
    <w:rsid w:val="00197B38"/>
    <w:rsid w:val="001A14F6"/>
    <w:rsid w:val="001A2A61"/>
    <w:rsid w:val="001A2DE0"/>
    <w:rsid w:val="001A2F2C"/>
    <w:rsid w:val="001A324F"/>
    <w:rsid w:val="001A4230"/>
    <w:rsid w:val="001A469B"/>
    <w:rsid w:val="001A49B5"/>
    <w:rsid w:val="001A5591"/>
    <w:rsid w:val="001A57C3"/>
    <w:rsid w:val="001A72B0"/>
    <w:rsid w:val="001A73D7"/>
    <w:rsid w:val="001B0515"/>
    <w:rsid w:val="001B1463"/>
    <w:rsid w:val="001B1F86"/>
    <w:rsid w:val="001B2609"/>
    <w:rsid w:val="001B37A2"/>
    <w:rsid w:val="001B389D"/>
    <w:rsid w:val="001B4969"/>
    <w:rsid w:val="001B650A"/>
    <w:rsid w:val="001B738A"/>
    <w:rsid w:val="001C0555"/>
    <w:rsid w:val="001C2163"/>
    <w:rsid w:val="001C2289"/>
    <w:rsid w:val="001C2A81"/>
    <w:rsid w:val="001C2DB8"/>
    <w:rsid w:val="001C3FD8"/>
    <w:rsid w:val="001C469C"/>
    <w:rsid w:val="001C4CC3"/>
    <w:rsid w:val="001C5F0B"/>
    <w:rsid w:val="001C5FCC"/>
    <w:rsid w:val="001C6861"/>
    <w:rsid w:val="001C6B02"/>
    <w:rsid w:val="001C7214"/>
    <w:rsid w:val="001D09A8"/>
    <w:rsid w:val="001D0C2C"/>
    <w:rsid w:val="001D163E"/>
    <w:rsid w:val="001D16C3"/>
    <w:rsid w:val="001D3E63"/>
    <w:rsid w:val="001D4669"/>
    <w:rsid w:val="001D49E1"/>
    <w:rsid w:val="001D4E82"/>
    <w:rsid w:val="001D555E"/>
    <w:rsid w:val="001D5972"/>
    <w:rsid w:val="001D6160"/>
    <w:rsid w:val="001D6B8D"/>
    <w:rsid w:val="001D6FEF"/>
    <w:rsid w:val="001D72CA"/>
    <w:rsid w:val="001D7A90"/>
    <w:rsid w:val="001E03EA"/>
    <w:rsid w:val="001E16EC"/>
    <w:rsid w:val="001E22F4"/>
    <w:rsid w:val="001E2518"/>
    <w:rsid w:val="001E2DEA"/>
    <w:rsid w:val="001E2F6A"/>
    <w:rsid w:val="001E449B"/>
    <w:rsid w:val="001E4C13"/>
    <w:rsid w:val="001E4D5F"/>
    <w:rsid w:val="001E6511"/>
    <w:rsid w:val="001E6EE7"/>
    <w:rsid w:val="001E72A9"/>
    <w:rsid w:val="001E7888"/>
    <w:rsid w:val="001F0EF7"/>
    <w:rsid w:val="001F1D9F"/>
    <w:rsid w:val="001F1F93"/>
    <w:rsid w:val="001F20AB"/>
    <w:rsid w:val="001F2236"/>
    <w:rsid w:val="001F2A8B"/>
    <w:rsid w:val="001F2B02"/>
    <w:rsid w:val="001F3C8F"/>
    <w:rsid w:val="001F5744"/>
    <w:rsid w:val="001F6BE5"/>
    <w:rsid w:val="001F6CE9"/>
    <w:rsid w:val="001F73BA"/>
    <w:rsid w:val="00201368"/>
    <w:rsid w:val="00201EE3"/>
    <w:rsid w:val="00203C89"/>
    <w:rsid w:val="00204A3C"/>
    <w:rsid w:val="00205605"/>
    <w:rsid w:val="002056F9"/>
    <w:rsid w:val="00206861"/>
    <w:rsid w:val="002109C9"/>
    <w:rsid w:val="00210D63"/>
    <w:rsid w:val="002119CB"/>
    <w:rsid w:val="00213D90"/>
    <w:rsid w:val="0021446A"/>
    <w:rsid w:val="00217588"/>
    <w:rsid w:val="002213AC"/>
    <w:rsid w:val="00221D0C"/>
    <w:rsid w:val="0022422B"/>
    <w:rsid w:val="00224974"/>
    <w:rsid w:val="00226308"/>
    <w:rsid w:val="0022659B"/>
    <w:rsid w:val="00227738"/>
    <w:rsid w:val="0023020C"/>
    <w:rsid w:val="002306F1"/>
    <w:rsid w:val="00230CCA"/>
    <w:rsid w:val="00231A04"/>
    <w:rsid w:val="002337CC"/>
    <w:rsid w:val="00233B7B"/>
    <w:rsid w:val="00233CC5"/>
    <w:rsid w:val="0023467A"/>
    <w:rsid w:val="002347CC"/>
    <w:rsid w:val="002353AF"/>
    <w:rsid w:val="00235516"/>
    <w:rsid w:val="002358BB"/>
    <w:rsid w:val="00235D95"/>
    <w:rsid w:val="0023656A"/>
    <w:rsid w:val="0023769F"/>
    <w:rsid w:val="00237951"/>
    <w:rsid w:val="00237FBE"/>
    <w:rsid w:val="00240E1C"/>
    <w:rsid w:val="00242D63"/>
    <w:rsid w:val="00243680"/>
    <w:rsid w:val="00243B14"/>
    <w:rsid w:val="002442B3"/>
    <w:rsid w:val="00244F45"/>
    <w:rsid w:val="00246821"/>
    <w:rsid w:val="00246897"/>
    <w:rsid w:val="00251A73"/>
    <w:rsid w:val="0025202E"/>
    <w:rsid w:val="0025292A"/>
    <w:rsid w:val="00252FD9"/>
    <w:rsid w:val="002535E7"/>
    <w:rsid w:val="00255DB6"/>
    <w:rsid w:val="002603BC"/>
    <w:rsid w:val="00260719"/>
    <w:rsid w:val="00260DA9"/>
    <w:rsid w:val="002621D0"/>
    <w:rsid w:val="00262661"/>
    <w:rsid w:val="002627B1"/>
    <w:rsid w:val="00264263"/>
    <w:rsid w:val="00264309"/>
    <w:rsid w:val="002653B4"/>
    <w:rsid w:val="002656B6"/>
    <w:rsid w:val="00266258"/>
    <w:rsid w:val="00266599"/>
    <w:rsid w:val="00266D1A"/>
    <w:rsid w:val="00266F8B"/>
    <w:rsid w:val="002672E6"/>
    <w:rsid w:val="00267378"/>
    <w:rsid w:val="00267A25"/>
    <w:rsid w:val="002703CE"/>
    <w:rsid w:val="00271265"/>
    <w:rsid w:val="00271304"/>
    <w:rsid w:val="00273F56"/>
    <w:rsid w:val="0027444B"/>
    <w:rsid w:val="00274EAA"/>
    <w:rsid w:val="002756E0"/>
    <w:rsid w:val="0027721B"/>
    <w:rsid w:val="00281C40"/>
    <w:rsid w:val="002824BC"/>
    <w:rsid w:val="0028270D"/>
    <w:rsid w:val="00282E5C"/>
    <w:rsid w:val="0028383F"/>
    <w:rsid w:val="00284303"/>
    <w:rsid w:val="0028438E"/>
    <w:rsid w:val="00284885"/>
    <w:rsid w:val="0028488C"/>
    <w:rsid w:val="00285235"/>
    <w:rsid w:val="00285533"/>
    <w:rsid w:val="00285AD7"/>
    <w:rsid w:val="00285C25"/>
    <w:rsid w:val="00285F71"/>
    <w:rsid w:val="00287D08"/>
    <w:rsid w:val="00291F5B"/>
    <w:rsid w:val="00292607"/>
    <w:rsid w:val="002929FE"/>
    <w:rsid w:val="00292C39"/>
    <w:rsid w:val="00292EB1"/>
    <w:rsid w:val="00293206"/>
    <w:rsid w:val="00293625"/>
    <w:rsid w:val="002938D9"/>
    <w:rsid w:val="0029406A"/>
    <w:rsid w:val="00294AEC"/>
    <w:rsid w:val="002A04D9"/>
    <w:rsid w:val="002A201B"/>
    <w:rsid w:val="002A3A4E"/>
    <w:rsid w:val="002A4062"/>
    <w:rsid w:val="002A496C"/>
    <w:rsid w:val="002A4BC3"/>
    <w:rsid w:val="002A5E2F"/>
    <w:rsid w:val="002B05F7"/>
    <w:rsid w:val="002B0B10"/>
    <w:rsid w:val="002B1215"/>
    <w:rsid w:val="002B1BE6"/>
    <w:rsid w:val="002B30C1"/>
    <w:rsid w:val="002B3B08"/>
    <w:rsid w:val="002B3C61"/>
    <w:rsid w:val="002B5373"/>
    <w:rsid w:val="002B6CCF"/>
    <w:rsid w:val="002B6CDC"/>
    <w:rsid w:val="002B760D"/>
    <w:rsid w:val="002B7BE9"/>
    <w:rsid w:val="002C0215"/>
    <w:rsid w:val="002C09B7"/>
    <w:rsid w:val="002C1097"/>
    <w:rsid w:val="002C2CFE"/>
    <w:rsid w:val="002C3D6F"/>
    <w:rsid w:val="002C4112"/>
    <w:rsid w:val="002C4347"/>
    <w:rsid w:val="002C56C7"/>
    <w:rsid w:val="002C57FD"/>
    <w:rsid w:val="002C6A68"/>
    <w:rsid w:val="002D0764"/>
    <w:rsid w:val="002D0B49"/>
    <w:rsid w:val="002D1D9A"/>
    <w:rsid w:val="002D2383"/>
    <w:rsid w:val="002D3741"/>
    <w:rsid w:val="002D417E"/>
    <w:rsid w:val="002D475E"/>
    <w:rsid w:val="002D5BC7"/>
    <w:rsid w:val="002D5EA3"/>
    <w:rsid w:val="002D6F09"/>
    <w:rsid w:val="002D7546"/>
    <w:rsid w:val="002D76EA"/>
    <w:rsid w:val="002D7BAB"/>
    <w:rsid w:val="002E0429"/>
    <w:rsid w:val="002E125A"/>
    <w:rsid w:val="002E145E"/>
    <w:rsid w:val="002E14C1"/>
    <w:rsid w:val="002E19A0"/>
    <w:rsid w:val="002E1E9A"/>
    <w:rsid w:val="002E255A"/>
    <w:rsid w:val="002E30C0"/>
    <w:rsid w:val="002E3D94"/>
    <w:rsid w:val="002E49AD"/>
    <w:rsid w:val="002E5174"/>
    <w:rsid w:val="002E6CB2"/>
    <w:rsid w:val="002E7369"/>
    <w:rsid w:val="002E7D80"/>
    <w:rsid w:val="002F14DD"/>
    <w:rsid w:val="002F177E"/>
    <w:rsid w:val="002F1D02"/>
    <w:rsid w:val="002F2B92"/>
    <w:rsid w:val="002F31BC"/>
    <w:rsid w:val="002F48C2"/>
    <w:rsid w:val="002F56EB"/>
    <w:rsid w:val="002F6420"/>
    <w:rsid w:val="00300520"/>
    <w:rsid w:val="00300EDC"/>
    <w:rsid w:val="003023BE"/>
    <w:rsid w:val="003029FC"/>
    <w:rsid w:val="00302D28"/>
    <w:rsid w:val="00302DF0"/>
    <w:rsid w:val="00303E9F"/>
    <w:rsid w:val="00306219"/>
    <w:rsid w:val="00306407"/>
    <w:rsid w:val="00306CFB"/>
    <w:rsid w:val="0031062C"/>
    <w:rsid w:val="00310723"/>
    <w:rsid w:val="0031091D"/>
    <w:rsid w:val="00312674"/>
    <w:rsid w:val="003126CF"/>
    <w:rsid w:val="00312921"/>
    <w:rsid w:val="00313C8E"/>
    <w:rsid w:val="00313F32"/>
    <w:rsid w:val="0031409C"/>
    <w:rsid w:val="00314A32"/>
    <w:rsid w:val="00315EF7"/>
    <w:rsid w:val="0031725E"/>
    <w:rsid w:val="00320E2E"/>
    <w:rsid w:val="0032144A"/>
    <w:rsid w:val="00321846"/>
    <w:rsid w:val="00321E65"/>
    <w:rsid w:val="00321EC4"/>
    <w:rsid w:val="00322033"/>
    <w:rsid w:val="0032357E"/>
    <w:rsid w:val="00323EB9"/>
    <w:rsid w:val="00325584"/>
    <w:rsid w:val="00325940"/>
    <w:rsid w:val="003266C0"/>
    <w:rsid w:val="00327110"/>
    <w:rsid w:val="00327AF6"/>
    <w:rsid w:val="00330018"/>
    <w:rsid w:val="003314F2"/>
    <w:rsid w:val="00331AF3"/>
    <w:rsid w:val="00331DC2"/>
    <w:rsid w:val="00332845"/>
    <w:rsid w:val="00332FBC"/>
    <w:rsid w:val="003331BA"/>
    <w:rsid w:val="00334469"/>
    <w:rsid w:val="00334B45"/>
    <w:rsid w:val="00334B91"/>
    <w:rsid w:val="00335E81"/>
    <w:rsid w:val="00335F01"/>
    <w:rsid w:val="0033642E"/>
    <w:rsid w:val="003365CB"/>
    <w:rsid w:val="00336EE5"/>
    <w:rsid w:val="00337EFB"/>
    <w:rsid w:val="00340213"/>
    <w:rsid w:val="0034050A"/>
    <w:rsid w:val="00340D48"/>
    <w:rsid w:val="0034103F"/>
    <w:rsid w:val="003418BA"/>
    <w:rsid w:val="00342AE4"/>
    <w:rsid w:val="00344AEC"/>
    <w:rsid w:val="00345030"/>
    <w:rsid w:val="00346ED3"/>
    <w:rsid w:val="00346FA5"/>
    <w:rsid w:val="00347CF3"/>
    <w:rsid w:val="00352C0F"/>
    <w:rsid w:val="0035344E"/>
    <w:rsid w:val="00353783"/>
    <w:rsid w:val="00353877"/>
    <w:rsid w:val="00354D78"/>
    <w:rsid w:val="00356249"/>
    <w:rsid w:val="00356556"/>
    <w:rsid w:val="00357304"/>
    <w:rsid w:val="00357AEA"/>
    <w:rsid w:val="00360291"/>
    <w:rsid w:val="00361312"/>
    <w:rsid w:val="00361834"/>
    <w:rsid w:val="00362C03"/>
    <w:rsid w:val="00363315"/>
    <w:rsid w:val="00363D3E"/>
    <w:rsid w:val="00364382"/>
    <w:rsid w:val="003661EC"/>
    <w:rsid w:val="00367AD1"/>
    <w:rsid w:val="00370591"/>
    <w:rsid w:val="00370762"/>
    <w:rsid w:val="00370C4C"/>
    <w:rsid w:val="00372565"/>
    <w:rsid w:val="00372629"/>
    <w:rsid w:val="0037393A"/>
    <w:rsid w:val="003752AA"/>
    <w:rsid w:val="00375E22"/>
    <w:rsid w:val="003767F5"/>
    <w:rsid w:val="00376ED9"/>
    <w:rsid w:val="00377343"/>
    <w:rsid w:val="00377DE3"/>
    <w:rsid w:val="00380977"/>
    <w:rsid w:val="00380BF4"/>
    <w:rsid w:val="00380D53"/>
    <w:rsid w:val="0038161D"/>
    <w:rsid w:val="003823EA"/>
    <w:rsid w:val="003837E4"/>
    <w:rsid w:val="0038418F"/>
    <w:rsid w:val="003841C8"/>
    <w:rsid w:val="00384C3F"/>
    <w:rsid w:val="003851EE"/>
    <w:rsid w:val="00385673"/>
    <w:rsid w:val="00385E8A"/>
    <w:rsid w:val="00386ABC"/>
    <w:rsid w:val="00386C52"/>
    <w:rsid w:val="00386F89"/>
    <w:rsid w:val="00390803"/>
    <w:rsid w:val="0039165A"/>
    <w:rsid w:val="00391BB4"/>
    <w:rsid w:val="00391CDC"/>
    <w:rsid w:val="00392B7C"/>
    <w:rsid w:val="00393CFD"/>
    <w:rsid w:val="00393DF2"/>
    <w:rsid w:val="00395F37"/>
    <w:rsid w:val="00396181"/>
    <w:rsid w:val="00396283"/>
    <w:rsid w:val="00396868"/>
    <w:rsid w:val="00397BA0"/>
    <w:rsid w:val="003A2B74"/>
    <w:rsid w:val="003A3657"/>
    <w:rsid w:val="003A4675"/>
    <w:rsid w:val="003A4C79"/>
    <w:rsid w:val="003A4D5C"/>
    <w:rsid w:val="003A5659"/>
    <w:rsid w:val="003A6BC9"/>
    <w:rsid w:val="003A76F6"/>
    <w:rsid w:val="003A7ABB"/>
    <w:rsid w:val="003A7DAF"/>
    <w:rsid w:val="003B0E44"/>
    <w:rsid w:val="003B1E13"/>
    <w:rsid w:val="003B2117"/>
    <w:rsid w:val="003B331B"/>
    <w:rsid w:val="003B5502"/>
    <w:rsid w:val="003B641B"/>
    <w:rsid w:val="003B685A"/>
    <w:rsid w:val="003B7815"/>
    <w:rsid w:val="003C0096"/>
    <w:rsid w:val="003C0A95"/>
    <w:rsid w:val="003C1408"/>
    <w:rsid w:val="003C2DD6"/>
    <w:rsid w:val="003C3520"/>
    <w:rsid w:val="003C49A6"/>
    <w:rsid w:val="003C4D13"/>
    <w:rsid w:val="003C4ED1"/>
    <w:rsid w:val="003C5185"/>
    <w:rsid w:val="003C6391"/>
    <w:rsid w:val="003C67A3"/>
    <w:rsid w:val="003C6A0E"/>
    <w:rsid w:val="003C6BBE"/>
    <w:rsid w:val="003C6CAA"/>
    <w:rsid w:val="003C7257"/>
    <w:rsid w:val="003C753D"/>
    <w:rsid w:val="003D2C2E"/>
    <w:rsid w:val="003D2E6B"/>
    <w:rsid w:val="003D4C9C"/>
    <w:rsid w:val="003D5182"/>
    <w:rsid w:val="003D57A4"/>
    <w:rsid w:val="003D757F"/>
    <w:rsid w:val="003D785A"/>
    <w:rsid w:val="003E0262"/>
    <w:rsid w:val="003E11F3"/>
    <w:rsid w:val="003E33AD"/>
    <w:rsid w:val="003E3F94"/>
    <w:rsid w:val="003E4433"/>
    <w:rsid w:val="003E4AE6"/>
    <w:rsid w:val="003E4D94"/>
    <w:rsid w:val="003E6750"/>
    <w:rsid w:val="003F0508"/>
    <w:rsid w:val="003F14FA"/>
    <w:rsid w:val="003F1757"/>
    <w:rsid w:val="003F1D23"/>
    <w:rsid w:val="003F2CC6"/>
    <w:rsid w:val="003F47C0"/>
    <w:rsid w:val="003F4D03"/>
    <w:rsid w:val="003F5C31"/>
    <w:rsid w:val="003F6018"/>
    <w:rsid w:val="003F61C6"/>
    <w:rsid w:val="003F6FF7"/>
    <w:rsid w:val="00404333"/>
    <w:rsid w:val="00404999"/>
    <w:rsid w:val="0040504C"/>
    <w:rsid w:val="00405FFB"/>
    <w:rsid w:val="00406060"/>
    <w:rsid w:val="00407594"/>
    <w:rsid w:val="00407709"/>
    <w:rsid w:val="00410005"/>
    <w:rsid w:val="00410697"/>
    <w:rsid w:val="00412B03"/>
    <w:rsid w:val="0041472E"/>
    <w:rsid w:val="004147A9"/>
    <w:rsid w:val="00415342"/>
    <w:rsid w:val="00415350"/>
    <w:rsid w:val="004160B1"/>
    <w:rsid w:val="004226AA"/>
    <w:rsid w:val="00422777"/>
    <w:rsid w:val="00422C92"/>
    <w:rsid w:val="00423CFC"/>
    <w:rsid w:val="00424EA5"/>
    <w:rsid w:val="00425487"/>
    <w:rsid w:val="00426585"/>
    <w:rsid w:val="00426ECE"/>
    <w:rsid w:val="00427BC3"/>
    <w:rsid w:val="004317FC"/>
    <w:rsid w:val="00432335"/>
    <w:rsid w:val="00436973"/>
    <w:rsid w:val="00436AC8"/>
    <w:rsid w:val="00436CAC"/>
    <w:rsid w:val="00437600"/>
    <w:rsid w:val="00440169"/>
    <w:rsid w:val="00441F75"/>
    <w:rsid w:val="0044257B"/>
    <w:rsid w:val="00442A36"/>
    <w:rsid w:val="004430A6"/>
    <w:rsid w:val="004474C6"/>
    <w:rsid w:val="00447A3C"/>
    <w:rsid w:val="00447F56"/>
    <w:rsid w:val="0045013E"/>
    <w:rsid w:val="00450758"/>
    <w:rsid w:val="00452038"/>
    <w:rsid w:val="00453781"/>
    <w:rsid w:val="0045389B"/>
    <w:rsid w:val="004554D5"/>
    <w:rsid w:val="00455B4C"/>
    <w:rsid w:val="00457BF2"/>
    <w:rsid w:val="00457C5E"/>
    <w:rsid w:val="0046062A"/>
    <w:rsid w:val="004608F7"/>
    <w:rsid w:val="00462C4C"/>
    <w:rsid w:val="00464367"/>
    <w:rsid w:val="004643CA"/>
    <w:rsid w:val="00466BB6"/>
    <w:rsid w:val="00466E51"/>
    <w:rsid w:val="00467507"/>
    <w:rsid w:val="004707FF"/>
    <w:rsid w:val="0047185E"/>
    <w:rsid w:val="004720B1"/>
    <w:rsid w:val="00473236"/>
    <w:rsid w:val="004756C8"/>
    <w:rsid w:val="00475885"/>
    <w:rsid w:val="004758B4"/>
    <w:rsid w:val="00475BE2"/>
    <w:rsid w:val="0047791B"/>
    <w:rsid w:val="004805F0"/>
    <w:rsid w:val="00481D6D"/>
    <w:rsid w:val="00481FF9"/>
    <w:rsid w:val="00482556"/>
    <w:rsid w:val="00483A1B"/>
    <w:rsid w:val="00483F97"/>
    <w:rsid w:val="004845D9"/>
    <w:rsid w:val="0048557C"/>
    <w:rsid w:val="00486608"/>
    <w:rsid w:val="00486C68"/>
    <w:rsid w:val="00486DC3"/>
    <w:rsid w:val="00487261"/>
    <w:rsid w:val="00490500"/>
    <w:rsid w:val="00491184"/>
    <w:rsid w:val="00491D0D"/>
    <w:rsid w:val="00491F44"/>
    <w:rsid w:val="0049273A"/>
    <w:rsid w:val="00492F38"/>
    <w:rsid w:val="004931D9"/>
    <w:rsid w:val="00493A4E"/>
    <w:rsid w:val="004944A4"/>
    <w:rsid w:val="004950C6"/>
    <w:rsid w:val="00496BEA"/>
    <w:rsid w:val="00497010"/>
    <w:rsid w:val="00497104"/>
    <w:rsid w:val="00497A41"/>
    <w:rsid w:val="004A24A2"/>
    <w:rsid w:val="004A24D0"/>
    <w:rsid w:val="004A3479"/>
    <w:rsid w:val="004A377C"/>
    <w:rsid w:val="004A3C69"/>
    <w:rsid w:val="004A3D98"/>
    <w:rsid w:val="004A5053"/>
    <w:rsid w:val="004A59CF"/>
    <w:rsid w:val="004A6A9D"/>
    <w:rsid w:val="004A716B"/>
    <w:rsid w:val="004A7BF3"/>
    <w:rsid w:val="004A7C93"/>
    <w:rsid w:val="004B01CD"/>
    <w:rsid w:val="004B1760"/>
    <w:rsid w:val="004B2E73"/>
    <w:rsid w:val="004B3704"/>
    <w:rsid w:val="004B420E"/>
    <w:rsid w:val="004B4CB1"/>
    <w:rsid w:val="004B64F5"/>
    <w:rsid w:val="004B6F5C"/>
    <w:rsid w:val="004B7DBD"/>
    <w:rsid w:val="004C0A9B"/>
    <w:rsid w:val="004C1617"/>
    <w:rsid w:val="004C1A79"/>
    <w:rsid w:val="004C557A"/>
    <w:rsid w:val="004C6314"/>
    <w:rsid w:val="004C7C82"/>
    <w:rsid w:val="004D028E"/>
    <w:rsid w:val="004D0969"/>
    <w:rsid w:val="004D205A"/>
    <w:rsid w:val="004D307D"/>
    <w:rsid w:val="004D3953"/>
    <w:rsid w:val="004D3D61"/>
    <w:rsid w:val="004D4BE2"/>
    <w:rsid w:val="004D53E3"/>
    <w:rsid w:val="004D56FE"/>
    <w:rsid w:val="004E0EE5"/>
    <w:rsid w:val="004E215A"/>
    <w:rsid w:val="004E2612"/>
    <w:rsid w:val="004E461D"/>
    <w:rsid w:val="004E48FE"/>
    <w:rsid w:val="004E5011"/>
    <w:rsid w:val="004E5B18"/>
    <w:rsid w:val="004E5CA7"/>
    <w:rsid w:val="004E664A"/>
    <w:rsid w:val="004E6CFE"/>
    <w:rsid w:val="004E7801"/>
    <w:rsid w:val="004F058E"/>
    <w:rsid w:val="004F0B1D"/>
    <w:rsid w:val="004F2764"/>
    <w:rsid w:val="004F59DE"/>
    <w:rsid w:val="004F5B98"/>
    <w:rsid w:val="004F6A18"/>
    <w:rsid w:val="004F6C50"/>
    <w:rsid w:val="005003FC"/>
    <w:rsid w:val="00500BC7"/>
    <w:rsid w:val="00500BED"/>
    <w:rsid w:val="00501715"/>
    <w:rsid w:val="00502253"/>
    <w:rsid w:val="00503076"/>
    <w:rsid w:val="005034C9"/>
    <w:rsid w:val="00503C28"/>
    <w:rsid w:val="00504EDF"/>
    <w:rsid w:val="00505FE9"/>
    <w:rsid w:val="005067C3"/>
    <w:rsid w:val="00506822"/>
    <w:rsid w:val="005068AE"/>
    <w:rsid w:val="00506C65"/>
    <w:rsid w:val="005102CF"/>
    <w:rsid w:val="00510EA9"/>
    <w:rsid w:val="00512776"/>
    <w:rsid w:val="0051392D"/>
    <w:rsid w:val="00513A03"/>
    <w:rsid w:val="00514407"/>
    <w:rsid w:val="005155B8"/>
    <w:rsid w:val="00515898"/>
    <w:rsid w:val="005160A8"/>
    <w:rsid w:val="0051702E"/>
    <w:rsid w:val="00517A3D"/>
    <w:rsid w:val="00517D90"/>
    <w:rsid w:val="00520356"/>
    <w:rsid w:val="0052056B"/>
    <w:rsid w:val="0052104E"/>
    <w:rsid w:val="00521489"/>
    <w:rsid w:val="005216E1"/>
    <w:rsid w:val="00521E4D"/>
    <w:rsid w:val="005221AA"/>
    <w:rsid w:val="00523812"/>
    <w:rsid w:val="00524137"/>
    <w:rsid w:val="0052427F"/>
    <w:rsid w:val="00525456"/>
    <w:rsid w:val="005300AF"/>
    <w:rsid w:val="00531DD4"/>
    <w:rsid w:val="00532840"/>
    <w:rsid w:val="00532960"/>
    <w:rsid w:val="00534C74"/>
    <w:rsid w:val="00534DF4"/>
    <w:rsid w:val="005377CB"/>
    <w:rsid w:val="005415B8"/>
    <w:rsid w:val="00541F34"/>
    <w:rsid w:val="00543174"/>
    <w:rsid w:val="00543E12"/>
    <w:rsid w:val="00543ED4"/>
    <w:rsid w:val="0054420F"/>
    <w:rsid w:val="00544C28"/>
    <w:rsid w:val="00544F9C"/>
    <w:rsid w:val="0054708D"/>
    <w:rsid w:val="00547814"/>
    <w:rsid w:val="005515A6"/>
    <w:rsid w:val="00552B7D"/>
    <w:rsid w:val="00553167"/>
    <w:rsid w:val="005533F6"/>
    <w:rsid w:val="00553A1E"/>
    <w:rsid w:val="00554431"/>
    <w:rsid w:val="005551EC"/>
    <w:rsid w:val="005557C1"/>
    <w:rsid w:val="00555B72"/>
    <w:rsid w:val="00556DAC"/>
    <w:rsid w:val="00561461"/>
    <w:rsid w:val="00561FF3"/>
    <w:rsid w:val="005648BD"/>
    <w:rsid w:val="00565BB6"/>
    <w:rsid w:val="00566D1C"/>
    <w:rsid w:val="00567B6F"/>
    <w:rsid w:val="00570537"/>
    <w:rsid w:val="00570872"/>
    <w:rsid w:val="00571FA8"/>
    <w:rsid w:val="00571FEC"/>
    <w:rsid w:val="0057357B"/>
    <w:rsid w:val="00574C95"/>
    <w:rsid w:val="00575B63"/>
    <w:rsid w:val="005771FD"/>
    <w:rsid w:val="005835D1"/>
    <w:rsid w:val="005835F4"/>
    <w:rsid w:val="00583AFC"/>
    <w:rsid w:val="005859BC"/>
    <w:rsid w:val="005875A3"/>
    <w:rsid w:val="00590767"/>
    <w:rsid w:val="00590ACE"/>
    <w:rsid w:val="00590D06"/>
    <w:rsid w:val="00592C40"/>
    <w:rsid w:val="00593B3D"/>
    <w:rsid w:val="00594332"/>
    <w:rsid w:val="00594FE2"/>
    <w:rsid w:val="005974D0"/>
    <w:rsid w:val="00597594"/>
    <w:rsid w:val="00597D64"/>
    <w:rsid w:val="005A15D2"/>
    <w:rsid w:val="005A18B4"/>
    <w:rsid w:val="005A22F6"/>
    <w:rsid w:val="005A2F11"/>
    <w:rsid w:val="005A311B"/>
    <w:rsid w:val="005A32BC"/>
    <w:rsid w:val="005A395A"/>
    <w:rsid w:val="005A41AD"/>
    <w:rsid w:val="005A6AD1"/>
    <w:rsid w:val="005A7326"/>
    <w:rsid w:val="005A7A79"/>
    <w:rsid w:val="005A7BF9"/>
    <w:rsid w:val="005B119C"/>
    <w:rsid w:val="005B12D5"/>
    <w:rsid w:val="005B19EB"/>
    <w:rsid w:val="005B1C8A"/>
    <w:rsid w:val="005B1F0D"/>
    <w:rsid w:val="005B2CAB"/>
    <w:rsid w:val="005B3BB5"/>
    <w:rsid w:val="005B3C43"/>
    <w:rsid w:val="005B3EDD"/>
    <w:rsid w:val="005B488A"/>
    <w:rsid w:val="005B54CF"/>
    <w:rsid w:val="005C13C5"/>
    <w:rsid w:val="005C1531"/>
    <w:rsid w:val="005C15E6"/>
    <w:rsid w:val="005C1C51"/>
    <w:rsid w:val="005C22F9"/>
    <w:rsid w:val="005C4E88"/>
    <w:rsid w:val="005C5ECC"/>
    <w:rsid w:val="005C6433"/>
    <w:rsid w:val="005C6E81"/>
    <w:rsid w:val="005C7139"/>
    <w:rsid w:val="005D1217"/>
    <w:rsid w:val="005D161F"/>
    <w:rsid w:val="005D318F"/>
    <w:rsid w:val="005D427D"/>
    <w:rsid w:val="005D587E"/>
    <w:rsid w:val="005D5AE1"/>
    <w:rsid w:val="005D67D1"/>
    <w:rsid w:val="005D75A4"/>
    <w:rsid w:val="005D77D5"/>
    <w:rsid w:val="005E1565"/>
    <w:rsid w:val="005E386D"/>
    <w:rsid w:val="005E3C77"/>
    <w:rsid w:val="005E3FB4"/>
    <w:rsid w:val="005E43AE"/>
    <w:rsid w:val="005E787C"/>
    <w:rsid w:val="005E78BF"/>
    <w:rsid w:val="005F1020"/>
    <w:rsid w:val="005F129D"/>
    <w:rsid w:val="005F142B"/>
    <w:rsid w:val="005F1B12"/>
    <w:rsid w:val="005F32A2"/>
    <w:rsid w:val="005F3FCA"/>
    <w:rsid w:val="005F4463"/>
    <w:rsid w:val="005F4A4F"/>
    <w:rsid w:val="005F62C5"/>
    <w:rsid w:val="006003A5"/>
    <w:rsid w:val="006009BF"/>
    <w:rsid w:val="00602D78"/>
    <w:rsid w:val="006031AD"/>
    <w:rsid w:val="00603908"/>
    <w:rsid w:val="006042C4"/>
    <w:rsid w:val="00604449"/>
    <w:rsid w:val="00606572"/>
    <w:rsid w:val="00606E13"/>
    <w:rsid w:val="00607871"/>
    <w:rsid w:val="00610F64"/>
    <w:rsid w:val="006123F0"/>
    <w:rsid w:val="00612766"/>
    <w:rsid w:val="00612B30"/>
    <w:rsid w:val="00612CC8"/>
    <w:rsid w:val="00612CFD"/>
    <w:rsid w:val="00612DC3"/>
    <w:rsid w:val="00613055"/>
    <w:rsid w:val="006130D3"/>
    <w:rsid w:val="006156A3"/>
    <w:rsid w:val="006169F8"/>
    <w:rsid w:val="0062076D"/>
    <w:rsid w:val="00622398"/>
    <w:rsid w:val="006230C7"/>
    <w:rsid w:val="0062363B"/>
    <w:rsid w:val="00623AE7"/>
    <w:rsid w:val="00623C79"/>
    <w:rsid w:val="00625AAB"/>
    <w:rsid w:val="00627C59"/>
    <w:rsid w:val="00632606"/>
    <w:rsid w:val="00632EE2"/>
    <w:rsid w:val="00632EE8"/>
    <w:rsid w:val="00633E23"/>
    <w:rsid w:val="00634C1F"/>
    <w:rsid w:val="00634CC2"/>
    <w:rsid w:val="0063508B"/>
    <w:rsid w:val="00636932"/>
    <w:rsid w:val="00637188"/>
    <w:rsid w:val="006379FE"/>
    <w:rsid w:val="00637BCA"/>
    <w:rsid w:val="00641D90"/>
    <w:rsid w:val="0064299C"/>
    <w:rsid w:val="00642DAF"/>
    <w:rsid w:val="00643372"/>
    <w:rsid w:val="006439B8"/>
    <w:rsid w:val="0064421A"/>
    <w:rsid w:val="00646228"/>
    <w:rsid w:val="00647FE5"/>
    <w:rsid w:val="006501B0"/>
    <w:rsid w:val="0065048F"/>
    <w:rsid w:val="00651001"/>
    <w:rsid w:val="0065153D"/>
    <w:rsid w:val="00652CE1"/>
    <w:rsid w:val="006531A7"/>
    <w:rsid w:val="00653350"/>
    <w:rsid w:val="006551F3"/>
    <w:rsid w:val="00655FC5"/>
    <w:rsid w:val="00656054"/>
    <w:rsid w:val="00657387"/>
    <w:rsid w:val="0066033A"/>
    <w:rsid w:val="00660460"/>
    <w:rsid w:val="00662009"/>
    <w:rsid w:val="006634B6"/>
    <w:rsid w:val="00663CD6"/>
    <w:rsid w:val="00663E44"/>
    <w:rsid w:val="00663FCE"/>
    <w:rsid w:val="00664120"/>
    <w:rsid w:val="00664338"/>
    <w:rsid w:val="00665122"/>
    <w:rsid w:val="00665324"/>
    <w:rsid w:val="00666141"/>
    <w:rsid w:val="00666503"/>
    <w:rsid w:val="006665DE"/>
    <w:rsid w:val="0067072C"/>
    <w:rsid w:val="006709BF"/>
    <w:rsid w:val="00670AFF"/>
    <w:rsid w:val="0067245E"/>
    <w:rsid w:val="006727A9"/>
    <w:rsid w:val="00672C87"/>
    <w:rsid w:val="00672DFD"/>
    <w:rsid w:val="006735AC"/>
    <w:rsid w:val="00673BA2"/>
    <w:rsid w:val="0067486F"/>
    <w:rsid w:val="00675798"/>
    <w:rsid w:val="0067653B"/>
    <w:rsid w:val="00676746"/>
    <w:rsid w:val="00676B6C"/>
    <w:rsid w:val="006774F3"/>
    <w:rsid w:val="00677954"/>
    <w:rsid w:val="006779ED"/>
    <w:rsid w:val="00683FEE"/>
    <w:rsid w:val="00684576"/>
    <w:rsid w:val="00685753"/>
    <w:rsid w:val="00686C8E"/>
    <w:rsid w:val="00686E82"/>
    <w:rsid w:val="00686F16"/>
    <w:rsid w:val="00687B3B"/>
    <w:rsid w:val="00687F40"/>
    <w:rsid w:val="0069038A"/>
    <w:rsid w:val="006904C5"/>
    <w:rsid w:val="0069074B"/>
    <w:rsid w:val="0069103A"/>
    <w:rsid w:val="00691578"/>
    <w:rsid w:val="006922E0"/>
    <w:rsid w:val="006931D6"/>
    <w:rsid w:val="00694C1A"/>
    <w:rsid w:val="00695421"/>
    <w:rsid w:val="0069667E"/>
    <w:rsid w:val="006A14A9"/>
    <w:rsid w:val="006A1A4F"/>
    <w:rsid w:val="006A266B"/>
    <w:rsid w:val="006A651A"/>
    <w:rsid w:val="006A71DB"/>
    <w:rsid w:val="006B1D7A"/>
    <w:rsid w:val="006B2E0A"/>
    <w:rsid w:val="006B328E"/>
    <w:rsid w:val="006B3A6A"/>
    <w:rsid w:val="006B3B2F"/>
    <w:rsid w:val="006B3B65"/>
    <w:rsid w:val="006B3CAD"/>
    <w:rsid w:val="006B41DD"/>
    <w:rsid w:val="006B4C2D"/>
    <w:rsid w:val="006B51A2"/>
    <w:rsid w:val="006B557E"/>
    <w:rsid w:val="006B5D53"/>
    <w:rsid w:val="006B6F37"/>
    <w:rsid w:val="006B7502"/>
    <w:rsid w:val="006B7DB6"/>
    <w:rsid w:val="006C0B84"/>
    <w:rsid w:val="006C0E18"/>
    <w:rsid w:val="006C28E7"/>
    <w:rsid w:val="006C5C4D"/>
    <w:rsid w:val="006C5F15"/>
    <w:rsid w:val="006C60BA"/>
    <w:rsid w:val="006C7096"/>
    <w:rsid w:val="006D0701"/>
    <w:rsid w:val="006D0FCC"/>
    <w:rsid w:val="006D11B5"/>
    <w:rsid w:val="006D176A"/>
    <w:rsid w:val="006D2A97"/>
    <w:rsid w:val="006D40CA"/>
    <w:rsid w:val="006D4EE0"/>
    <w:rsid w:val="006D57AD"/>
    <w:rsid w:val="006D674E"/>
    <w:rsid w:val="006D6FD1"/>
    <w:rsid w:val="006E015F"/>
    <w:rsid w:val="006E201B"/>
    <w:rsid w:val="006E2902"/>
    <w:rsid w:val="006E31DD"/>
    <w:rsid w:val="006E5124"/>
    <w:rsid w:val="006E644C"/>
    <w:rsid w:val="006E6A99"/>
    <w:rsid w:val="006E7700"/>
    <w:rsid w:val="006E7F44"/>
    <w:rsid w:val="006F07F3"/>
    <w:rsid w:val="006F0DB3"/>
    <w:rsid w:val="006F3889"/>
    <w:rsid w:val="006F3AAA"/>
    <w:rsid w:val="006F5EF2"/>
    <w:rsid w:val="006F63C1"/>
    <w:rsid w:val="006F6B67"/>
    <w:rsid w:val="006F6E47"/>
    <w:rsid w:val="006F6EC8"/>
    <w:rsid w:val="006F7F29"/>
    <w:rsid w:val="007000A2"/>
    <w:rsid w:val="00701A37"/>
    <w:rsid w:val="00701A5A"/>
    <w:rsid w:val="00703BA3"/>
    <w:rsid w:val="007043AC"/>
    <w:rsid w:val="00704689"/>
    <w:rsid w:val="007060FA"/>
    <w:rsid w:val="0070704C"/>
    <w:rsid w:val="00710596"/>
    <w:rsid w:val="00710C16"/>
    <w:rsid w:val="00710E7D"/>
    <w:rsid w:val="00712E92"/>
    <w:rsid w:val="007143BC"/>
    <w:rsid w:val="00715392"/>
    <w:rsid w:val="00715E11"/>
    <w:rsid w:val="00716170"/>
    <w:rsid w:val="00716D95"/>
    <w:rsid w:val="00720A48"/>
    <w:rsid w:val="007213DD"/>
    <w:rsid w:val="007216EB"/>
    <w:rsid w:val="0072178F"/>
    <w:rsid w:val="007217AE"/>
    <w:rsid w:val="00721C17"/>
    <w:rsid w:val="00722A5F"/>
    <w:rsid w:val="00722BB3"/>
    <w:rsid w:val="00723189"/>
    <w:rsid w:val="00723880"/>
    <w:rsid w:val="00723CD6"/>
    <w:rsid w:val="00723F05"/>
    <w:rsid w:val="0072497E"/>
    <w:rsid w:val="0072522F"/>
    <w:rsid w:val="00725EB6"/>
    <w:rsid w:val="00730D6A"/>
    <w:rsid w:val="00732592"/>
    <w:rsid w:val="00732924"/>
    <w:rsid w:val="00733D0D"/>
    <w:rsid w:val="00735838"/>
    <w:rsid w:val="00735F3E"/>
    <w:rsid w:val="00737CBB"/>
    <w:rsid w:val="00740491"/>
    <w:rsid w:val="0074198D"/>
    <w:rsid w:val="00741A25"/>
    <w:rsid w:val="007427B5"/>
    <w:rsid w:val="00743BA8"/>
    <w:rsid w:val="00743E99"/>
    <w:rsid w:val="007467B5"/>
    <w:rsid w:val="00746959"/>
    <w:rsid w:val="00746F5B"/>
    <w:rsid w:val="0074795A"/>
    <w:rsid w:val="007502DC"/>
    <w:rsid w:val="00751D97"/>
    <w:rsid w:val="00751FF0"/>
    <w:rsid w:val="00752747"/>
    <w:rsid w:val="007536F9"/>
    <w:rsid w:val="007537F6"/>
    <w:rsid w:val="007572FD"/>
    <w:rsid w:val="00760FFB"/>
    <w:rsid w:val="00762152"/>
    <w:rsid w:val="007639AA"/>
    <w:rsid w:val="007639D6"/>
    <w:rsid w:val="00763F70"/>
    <w:rsid w:val="00764B4A"/>
    <w:rsid w:val="00765608"/>
    <w:rsid w:val="00765DFC"/>
    <w:rsid w:val="0076620C"/>
    <w:rsid w:val="00766875"/>
    <w:rsid w:val="0076709C"/>
    <w:rsid w:val="0077069D"/>
    <w:rsid w:val="00770791"/>
    <w:rsid w:val="007716D7"/>
    <w:rsid w:val="00771AEF"/>
    <w:rsid w:val="00771C98"/>
    <w:rsid w:val="00772054"/>
    <w:rsid w:val="00773025"/>
    <w:rsid w:val="00774027"/>
    <w:rsid w:val="007751F7"/>
    <w:rsid w:val="00776165"/>
    <w:rsid w:val="0077628E"/>
    <w:rsid w:val="007765EA"/>
    <w:rsid w:val="0077706C"/>
    <w:rsid w:val="00777556"/>
    <w:rsid w:val="0077794E"/>
    <w:rsid w:val="007801CE"/>
    <w:rsid w:val="00781D88"/>
    <w:rsid w:val="00781E3E"/>
    <w:rsid w:val="00784668"/>
    <w:rsid w:val="00784C8E"/>
    <w:rsid w:val="00786453"/>
    <w:rsid w:val="0078748E"/>
    <w:rsid w:val="00790299"/>
    <w:rsid w:val="00790675"/>
    <w:rsid w:val="0079191C"/>
    <w:rsid w:val="00791E88"/>
    <w:rsid w:val="00792F95"/>
    <w:rsid w:val="00793E7F"/>
    <w:rsid w:val="007953C0"/>
    <w:rsid w:val="00795AE0"/>
    <w:rsid w:val="00795E4B"/>
    <w:rsid w:val="00795E7C"/>
    <w:rsid w:val="007977FB"/>
    <w:rsid w:val="007A04DB"/>
    <w:rsid w:val="007A09B2"/>
    <w:rsid w:val="007A181D"/>
    <w:rsid w:val="007A1A6C"/>
    <w:rsid w:val="007A2EF7"/>
    <w:rsid w:val="007A2F5B"/>
    <w:rsid w:val="007A30F3"/>
    <w:rsid w:val="007A3D46"/>
    <w:rsid w:val="007A4A20"/>
    <w:rsid w:val="007A72C7"/>
    <w:rsid w:val="007A73C4"/>
    <w:rsid w:val="007A7663"/>
    <w:rsid w:val="007B02C6"/>
    <w:rsid w:val="007B0D51"/>
    <w:rsid w:val="007B1B3B"/>
    <w:rsid w:val="007B2D66"/>
    <w:rsid w:val="007B5002"/>
    <w:rsid w:val="007B5200"/>
    <w:rsid w:val="007B5CCC"/>
    <w:rsid w:val="007B6053"/>
    <w:rsid w:val="007B65FD"/>
    <w:rsid w:val="007B6E26"/>
    <w:rsid w:val="007B78B1"/>
    <w:rsid w:val="007C1C75"/>
    <w:rsid w:val="007C1D89"/>
    <w:rsid w:val="007C3415"/>
    <w:rsid w:val="007C3512"/>
    <w:rsid w:val="007C3A2D"/>
    <w:rsid w:val="007C3DE2"/>
    <w:rsid w:val="007C415A"/>
    <w:rsid w:val="007C4B6F"/>
    <w:rsid w:val="007C540D"/>
    <w:rsid w:val="007C57A8"/>
    <w:rsid w:val="007C5C24"/>
    <w:rsid w:val="007C6261"/>
    <w:rsid w:val="007C7FF4"/>
    <w:rsid w:val="007D1090"/>
    <w:rsid w:val="007D1884"/>
    <w:rsid w:val="007D26EC"/>
    <w:rsid w:val="007D276E"/>
    <w:rsid w:val="007D4079"/>
    <w:rsid w:val="007D45ED"/>
    <w:rsid w:val="007D4731"/>
    <w:rsid w:val="007D498D"/>
    <w:rsid w:val="007D4FD5"/>
    <w:rsid w:val="007D5778"/>
    <w:rsid w:val="007D5ECE"/>
    <w:rsid w:val="007D62C9"/>
    <w:rsid w:val="007E10DA"/>
    <w:rsid w:val="007E141B"/>
    <w:rsid w:val="007E2533"/>
    <w:rsid w:val="007E3BE0"/>
    <w:rsid w:val="007E52CD"/>
    <w:rsid w:val="007E547C"/>
    <w:rsid w:val="007E568B"/>
    <w:rsid w:val="007F00B6"/>
    <w:rsid w:val="007F1D24"/>
    <w:rsid w:val="007F21BA"/>
    <w:rsid w:val="007F25E7"/>
    <w:rsid w:val="007F2E9F"/>
    <w:rsid w:val="007F3278"/>
    <w:rsid w:val="007F486D"/>
    <w:rsid w:val="007F7413"/>
    <w:rsid w:val="008005D9"/>
    <w:rsid w:val="00800E0C"/>
    <w:rsid w:val="0080374E"/>
    <w:rsid w:val="00803E0C"/>
    <w:rsid w:val="0080532D"/>
    <w:rsid w:val="00806124"/>
    <w:rsid w:val="00806304"/>
    <w:rsid w:val="00806832"/>
    <w:rsid w:val="008069FF"/>
    <w:rsid w:val="008075C2"/>
    <w:rsid w:val="00807E43"/>
    <w:rsid w:val="008114D3"/>
    <w:rsid w:val="00811507"/>
    <w:rsid w:val="008128D4"/>
    <w:rsid w:val="00813698"/>
    <w:rsid w:val="008145EC"/>
    <w:rsid w:val="008151EC"/>
    <w:rsid w:val="00815283"/>
    <w:rsid w:val="008158E9"/>
    <w:rsid w:val="00815D54"/>
    <w:rsid w:val="00815E9A"/>
    <w:rsid w:val="00821321"/>
    <w:rsid w:val="0082203B"/>
    <w:rsid w:val="00824A20"/>
    <w:rsid w:val="00824B01"/>
    <w:rsid w:val="0082555F"/>
    <w:rsid w:val="00825A91"/>
    <w:rsid w:val="00825D96"/>
    <w:rsid w:val="008260B1"/>
    <w:rsid w:val="00826687"/>
    <w:rsid w:val="008266AC"/>
    <w:rsid w:val="008300DE"/>
    <w:rsid w:val="008315A3"/>
    <w:rsid w:val="00831A51"/>
    <w:rsid w:val="00833508"/>
    <w:rsid w:val="008344EA"/>
    <w:rsid w:val="008356E2"/>
    <w:rsid w:val="00835858"/>
    <w:rsid w:val="00835E33"/>
    <w:rsid w:val="00836035"/>
    <w:rsid w:val="00836CAD"/>
    <w:rsid w:val="008374AA"/>
    <w:rsid w:val="008408AD"/>
    <w:rsid w:val="00841DA1"/>
    <w:rsid w:val="00841F8E"/>
    <w:rsid w:val="0084210D"/>
    <w:rsid w:val="008430AD"/>
    <w:rsid w:val="0084331E"/>
    <w:rsid w:val="00843369"/>
    <w:rsid w:val="0084436F"/>
    <w:rsid w:val="0084441D"/>
    <w:rsid w:val="00844545"/>
    <w:rsid w:val="0084632F"/>
    <w:rsid w:val="00850063"/>
    <w:rsid w:val="008534FA"/>
    <w:rsid w:val="0085374B"/>
    <w:rsid w:val="008538DA"/>
    <w:rsid w:val="00854DBD"/>
    <w:rsid w:val="00856E13"/>
    <w:rsid w:val="00857CFA"/>
    <w:rsid w:val="0086089B"/>
    <w:rsid w:val="008616FD"/>
    <w:rsid w:val="008618D1"/>
    <w:rsid w:val="008629FE"/>
    <w:rsid w:val="00863FA4"/>
    <w:rsid w:val="008643AE"/>
    <w:rsid w:val="00864946"/>
    <w:rsid w:val="0086522B"/>
    <w:rsid w:val="00865971"/>
    <w:rsid w:val="008669B3"/>
    <w:rsid w:val="0087012F"/>
    <w:rsid w:val="00870A47"/>
    <w:rsid w:val="00872460"/>
    <w:rsid w:val="00872F04"/>
    <w:rsid w:val="008732C3"/>
    <w:rsid w:val="008738A7"/>
    <w:rsid w:val="00874D30"/>
    <w:rsid w:val="00875278"/>
    <w:rsid w:val="008759B0"/>
    <w:rsid w:val="0087649D"/>
    <w:rsid w:val="00883D5C"/>
    <w:rsid w:val="00885253"/>
    <w:rsid w:val="0088789B"/>
    <w:rsid w:val="00887B1B"/>
    <w:rsid w:val="00892724"/>
    <w:rsid w:val="00893796"/>
    <w:rsid w:val="00897CF5"/>
    <w:rsid w:val="008A1097"/>
    <w:rsid w:val="008A131C"/>
    <w:rsid w:val="008A1433"/>
    <w:rsid w:val="008A1CFE"/>
    <w:rsid w:val="008A444F"/>
    <w:rsid w:val="008A448B"/>
    <w:rsid w:val="008A4E07"/>
    <w:rsid w:val="008A59BD"/>
    <w:rsid w:val="008A6901"/>
    <w:rsid w:val="008A764B"/>
    <w:rsid w:val="008A779E"/>
    <w:rsid w:val="008B01DE"/>
    <w:rsid w:val="008B0D07"/>
    <w:rsid w:val="008B1229"/>
    <w:rsid w:val="008B2D0F"/>
    <w:rsid w:val="008B4CC5"/>
    <w:rsid w:val="008B50AF"/>
    <w:rsid w:val="008B5C3E"/>
    <w:rsid w:val="008B6C6C"/>
    <w:rsid w:val="008B6CA2"/>
    <w:rsid w:val="008B7398"/>
    <w:rsid w:val="008B76A4"/>
    <w:rsid w:val="008C0E30"/>
    <w:rsid w:val="008C10CD"/>
    <w:rsid w:val="008C1F32"/>
    <w:rsid w:val="008C35F0"/>
    <w:rsid w:val="008C376F"/>
    <w:rsid w:val="008C5554"/>
    <w:rsid w:val="008C6364"/>
    <w:rsid w:val="008C641A"/>
    <w:rsid w:val="008D0A9A"/>
    <w:rsid w:val="008D1136"/>
    <w:rsid w:val="008D1C4B"/>
    <w:rsid w:val="008D2CD8"/>
    <w:rsid w:val="008D33B6"/>
    <w:rsid w:val="008D4B21"/>
    <w:rsid w:val="008D5D5A"/>
    <w:rsid w:val="008D5E1D"/>
    <w:rsid w:val="008D5FA2"/>
    <w:rsid w:val="008D60AE"/>
    <w:rsid w:val="008D7570"/>
    <w:rsid w:val="008E26E2"/>
    <w:rsid w:val="008E4405"/>
    <w:rsid w:val="008E45F9"/>
    <w:rsid w:val="008E4AE3"/>
    <w:rsid w:val="008E5110"/>
    <w:rsid w:val="008E589B"/>
    <w:rsid w:val="008E5943"/>
    <w:rsid w:val="008F1152"/>
    <w:rsid w:val="008F18F5"/>
    <w:rsid w:val="008F20E4"/>
    <w:rsid w:val="008F38DB"/>
    <w:rsid w:val="008F396B"/>
    <w:rsid w:val="008F4307"/>
    <w:rsid w:val="008F496B"/>
    <w:rsid w:val="008F4978"/>
    <w:rsid w:val="008F4CF6"/>
    <w:rsid w:val="008F4DBE"/>
    <w:rsid w:val="008F5163"/>
    <w:rsid w:val="008F70EC"/>
    <w:rsid w:val="008F727A"/>
    <w:rsid w:val="008F7ECF"/>
    <w:rsid w:val="00900573"/>
    <w:rsid w:val="0090058A"/>
    <w:rsid w:val="009014E0"/>
    <w:rsid w:val="009018F2"/>
    <w:rsid w:val="00902294"/>
    <w:rsid w:val="009035EF"/>
    <w:rsid w:val="009050D4"/>
    <w:rsid w:val="009059EC"/>
    <w:rsid w:val="0090768A"/>
    <w:rsid w:val="00907FB1"/>
    <w:rsid w:val="009108A3"/>
    <w:rsid w:val="00910DE6"/>
    <w:rsid w:val="0091108F"/>
    <w:rsid w:val="00911FC6"/>
    <w:rsid w:val="009120D6"/>
    <w:rsid w:val="00912F31"/>
    <w:rsid w:val="00913164"/>
    <w:rsid w:val="0091645B"/>
    <w:rsid w:val="00916CAA"/>
    <w:rsid w:val="00917678"/>
    <w:rsid w:val="00917F5E"/>
    <w:rsid w:val="00920C7E"/>
    <w:rsid w:val="0092140E"/>
    <w:rsid w:val="00921549"/>
    <w:rsid w:val="00921C05"/>
    <w:rsid w:val="00921CEF"/>
    <w:rsid w:val="00922098"/>
    <w:rsid w:val="00922554"/>
    <w:rsid w:val="009229EB"/>
    <w:rsid w:val="00924821"/>
    <w:rsid w:val="00924E92"/>
    <w:rsid w:val="00925C7D"/>
    <w:rsid w:val="009302D3"/>
    <w:rsid w:val="009304C8"/>
    <w:rsid w:val="0093098D"/>
    <w:rsid w:val="00931D1E"/>
    <w:rsid w:val="009327B0"/>
    <w:rsid w:val="00933DFA"/>
    <w:rsid w:val="0093463A"/>
    <w:rsid w:val="00934E54"/>
    <w:rsid w:val="009362F1"/>
    <w:rsid w:val="009363CE"/>
    <w:rsid w:val="00937377"/>
    <w:rsid w:val="0094102E"/>
    <w:rsid w:val="00941C58"/>
    <w:rsid w:val="00941FF7"/>
    <w:rsid w:val="00942322"/>
    <w:rsid w:val="00943F17"/>
    <w:rsid w:val="0094445E"/>
    <w:rsid w:val="00944F00"/>
    <w:rsid w:val="0094527A"/>
    <w:rsid w:val="009453D7"/>
    <w:rsid w:val="00945942"/>
    <w:rsid w:val="00945AB3"/>
    <w:rsid w:val="00946470"/>
    <w:rsid w:val="00946E1D"/>
    <w:rsid w:val="009470FD"/>
    <w:rsid w:val="00947674"/>
    <w:rsid w:val="009503C4"/>
    <w:rsid w:val="00951104"/>
    <w:rsid w:val="009513C3"/>
    <w:rsid w:val="0095264F"/>
    <w:rsid w:val="00953E91"/>
    <w:rsid w:val="00955BAE"/>
    <w:rsid w:val="009579C0"/>
    <w:rsid w:val="00960DA5"/>
    <w:rsid w:val="00960F2E"/>
    <w:rsid w:val="00961A76"/>
    <w:rsid w:val="00962588"/>
    <w:rsid w:val="009626E8"/>
    <w:rsid w:val="009636A0"/>
    <w:rsid w:val="009638A7"/>
    <w:rsid w:val="0096542B"/>
    <w:rsid w:val="00965815"/>
    <w:rsid w:val="00965F48"/>
    <w:rsid w:val="0096604B"/>
    <w:rsid w:val="009671F0"/>
    <w:rsid w:val="00967264"/>
    <w:rsid w:val="00967FA3"/>
    <w:rsid w:val="00970342"/>
    <w:rsid w:val="00970BDC"/>
    <w:rsid w:val="00970F0E"/>
    <w:rsid w:val="0097308D"/>
    <w:rsid w:val="0097419C"/>
    <w:rsid w:val="009741EE"/>
    <w:rsid w:val="00974700"/>
    <w:rsid w:val="00975C21"/>
    <w:rsid w:val="00977345"/>
    <w:rsid w:val="00980D97"/>
    <w:rsid w:val="00980F48"/>
    <w:rsid w:val="00982AE6"/>
    <w:rsid w:val="0098301C"/>
    <w:rsid w:val="00983407"/>
    <w:rsid w:val="00984307"/>
    <w:rsid w:val="00984D41"/>
    <w:rsid w:val="0098677D"/>
    <w:rsid w:val="00987091"/>
    <w:rsid w:val="009876E5"/>
    <w:rsid w:val="00987E5B"/>
    <w:rsid w:val="00990238"/>
    <w:rsid w:val="00990BDD"/>
    <w:rsid w:val="009919D7"/>
    <w:rsid w:val="00991EC2"/>
    <w:rsid w:val="009924EE"/>
    <w:rsid w:val="00992982"/>
    <w:rsid w:val="00992E2D"/>
    <w:rsid w:val="0099464C"/>
    <w:rsid w:val="009946E7"/>
    <w:rsid w:val="009953FD"/>
    <w:rsid w:val="0099776F"/>
    <w:rsid w:val="0099785B"/>
    <w:rsid w:val="009978AA"/>
    <w:rsid w:val="00997D8A"/>
    <w:rsid w:val="009A0AD7"/>
    <w:rsid w:val="009A0BE5"/>
    <w:rsid w:val="009A16E8"/>
    <w:rsid w:val="009A1F32"/>
    <w:rsid w:val="009A3EBA"/>
    <w:rsid w:val="009A4576"/>
    <w:rsid w:val="009A57C0"/>
    <w:rsid w:val="009A6D1B"/>
    <w:rsid w:val="009A79E7"/>
    <w:rsid w:val="009B072C"/>
    <w:rsid w:val="009B121E"/>
    <w:rsid w:val="009B16B3"/>
    <w:rsid w:val="009B16CF"/>
    <w:rsid w:val="009B2420"/>
    <w:rsid w:val="009B483B"/>
    <w:rsid w:val="009C41DA"/>
    <w:rsid w:val="009C4A46"/>
    <w:rsid w:val="009C5351"/>
    <w:rsid w:val="009C5989"/>
    <w:rsid w:val="009C630D"/>
    <w:rsid w:val="009C65CF"/>
    <w:rsid w:val="009C682D"/>
    <w:rsid w:val="009C7A89"/>
    <w:rsid w:val="009C7EF7"/>
    <w:rsid w:val="009D0098"/>
    <w:rsid w:val="009D0B9F"/>
    <w:rsid w:val="009D1900"/>
    <w:rsid w:val="009D1E9F"/>
    <w:rsid w:val="009D2090"/>
    <w:rsid w:val="009D2F00"/>
    <w:rsid w:val="009D4923"/>
    <w:rsid w:val="009D4A71"/>
    <w:rsid w:val="009D754E"/>
    <w:rsid w:val="009E0966"/>
    <w:rsid w:val="009E1378"/>
    <w:rsid w:val="009E1711"/>
    <w:rsid w:val="009E3A4C"/>
    <w:rsid w:val="009E593D"/>
    <w:rsid w:val="009E6653"/>
    <w:rsid w:val="009E6E76"/>
    <w:rsid w:val="009F0BBD"/>
    <w:rsid w:val="009F0CF1"/>
    <w:rsid w:val="009F0D1A"/>
    <w:rsid w:val="009F12D1"/>
    <w:rsid w:val="009F1A88"/>
    <w:rsid w:val="009F3031"/>
    <w:rsid w:val="009F31F3"/>
    <w:rsid w:val="009F38BD"/>
    <w:rsid w:val="009F5463"/>
    <w:rsid w:val="009F5690"/>
    <w:rsid w:val="009F58B9"/>
    <w:rsid w:val="009F6AD4"/>
    <w:rsid w:val="00A00527"/>
    <w:rsid w:val="00A011FE"/>
    <w:rsid w:val="00A01A4A"/>
    <w:rsid w:val="00A01D14"/>
    <w:rsid w:val="00A01D4C"/>
    <w:rsid w:val="00A04F2C"/>
    <w:rsid w:val="00A057D0"/>
    <w:rsid w:val="00A059E1"/>
    <w:rsid w:val="00A05A8D"/>
    <w:rsid w:val="00A05D2E"/>
    <w:rsid w:val="00A0666A"/>
    <w:rsid w:val="00A07EF9"/>
    <w:rsid w:val="00A10EE5"/>
    <w:rsid w:val="00A112D4"/>
    <w:rsid w:val="00A12D53"/>
    <w:rsid w:val="00A12E0A"/>
    <w:rsid w:val="00A12EE8"/>
    <w:rsid w:val="00A12F64"/>
    <w:rsid w:val="00A15406"/>
    <w:rsid w:val="00A16F95"/>
    <w:rsid w:val="00A21AA1"/>
    <w:rsid w:val="00A2375D"/>
    <w:rsid w:val="00A239BC"/>
    <w:rsid w:val="00A241C9"/>
    <w:rsid w:val="00A24410"/>
    <w:rsid w:val="00A24AA7"/>
    <w:rsid w:val="00A24F43"/>
    <w:rsid w:val="00A24FE2"/>
    <w:rsid w:val="00A25209"/>
    <w:rsid w:val="00A259B8"/>
    <w:rsid w:val="00A26DAE"/>
    <w:rsid w:val="00A275A6"/>
    <w:rsid w:val="00A279F3"/>
    <w:rsid w:val="00A302B2"/>
    <w:rsid w:val="00A31121"/>
    <w:rsid w:val="00A3183F"/>
    <w:rsid w:val="00A31AD0"/>
    <w:rsid w:val="00A32249"/>
    <w:rsid w:val="00A32FD1"/>
    <w:rsid w:val="00A33B1E"/>
    <w:rsid w:val="00A348CD"/>
    <w:rsid w:val="00A358C2"/>
    <w:rsid w:val="00A36028"/>
    <w:rsid w:val="00A360D5"/>
    <w:rsid w:val="00A4003D"/>
    <w:rsid w:val="00A408C8"/>
    <w:rsid w:val="00A41485"/>
    <w:rsid w:val="00A42023"/>
    <w:rsid w:val="00A431FF"/>
    <w:rsid w:val="00A44088"/>
    <w:rsid w:val="00A44379"/>
    <w:rsid w:val="00A46130"/>
    <w:rsid w:val="00A50C7D"/>
    <w:rsid w:val="00A51459"/>
    <w:rsid w:val="00A52588"/>
    <w:rsid w:val="00A5333D"/>
    <w:rsid w:val="00A53931"/>
    <w:rsid w:val="00A53AA0"/>
    <w:rsid w:val="00A54EEF"/>
    <w:rsid w:val="00A554F8"/>
    <w:rsid w:val="00A558F3"/>
    <w:rsid w:val="00A55A5A"/>
    <w:rsid w:val="00A55F69"/>
    <w:rsid w:val="00A567B4"/>
    <w:rsid w:val="00A61815"/>
    <w:rsid w:val="00A621F7"/>
    <w:rsid w:val="00A62602"/>
    <w:rsid w:val="00A63043"/>
    <w:rsid w:val="00A63936"/>
    <w:rsid w:val="00A65370"/>
    <w:rsid w:val="00A65A19"/>
    <w:rsid w:val="00A664F0"/>
    <w:rsid w:val="00A67547"/>
    <w:rsid w:val="00A71CF3"/>
    <w:rsid w:val="00A72316"/>
    <w:rsid w:val="00A723E7"/>
    <w:rsid w:val="00A724FE"/>
    <w:rsid w:val="00A73F75"/>
    <w:rsid w:val="00A77048"/>
    <w:rsid w:val="00A7733D"/>
    <w:rsid w:val="00A7772E"/>
    <w:rsid w:val="00A80F8C"/>
    <w:rsid w:val="00A813DB"/>
    <w:rsid w:val="00A81C62"/>
    <w:rsid w:val="00A81CE7"/>
    <w:rsid w:val="00A824CC"/>
    <w:rsid w:val="00A84102"/>
    <w:rsid w:val="00A841E6"/>
    <w:rsid w:val="00A8436F"/>
    <w:rsid w:val="00A855E5"/>
    <w:rsid w:val="00A86C11"/>
    <w:rsid w:val="00A86DA6"/>
    <w:rsid w:val="00A875A6"/>
    <w:rsid w:val="00A9059B"/>
    <w:rsid w:val="00A90733"/>
    <w:rsid w:val="00A9098F"/>
    <w:rsid w:val="00A91917"/>
    <w:rsid w:val="00A9285B"/>
    <w:rsid w:val="00A929E7"/>
    <w:rsid w:val="00A93184"/>
    <w:rsid w:val="00A93643"/>
    <w:rsid w:val="00A95648"/>
    <w:rsid w:val="00A9584C"/>
    <w:rsid w:val="00A9619E"/>
    <w:rsid w:val="00A964A6"/>
    <w:rsid w:val="00A96625"/>
    <w:rsid w:val="00A96A29"/>
    <w:rsid w:val="00A96A8C"/>
    <w:rsid w:val="00AA0C61"/>
    <w:rsid w:val="00AA22FC"/>
    <w:rsid w:val="00AA31A5"/>
    <w:rsid w:val="00AA3CD1"/>
    <w:rsid w:val="00AA41F4"/>
    <w:rsid w:val="00AA42CF"/>
    <w:rsid w:val="00AA49E1"/>
    <w:rsid w:val="00AA5CAF"/>
    <w:rsid w:val="00AA5E54"/>
    <w:rsid w:val="00AA6346"/>
    <w:rsid w:val="00AA68A7"/>
    <w:rsid w:val="00AA6EC5"/>
    <w:rsid w:val="00AB1412"/>
    <w:rsid w:val="00AB1B35"/>
    <w:rsid w:val="00AB1E4A"/>
    <w:rsid w:val="00AB2442"/>
    <w:rsid w:val="00AB273D"/>
    <w:rsid w:val="00AB2DB3"/>
    <w:rsid w:val="00AB4D11"/>
    <w:rsid w:val="00AB4EF7"/>
    <w:rsid w:val="00AB542F"/>
    <w:rsid w:val="00AB59FD"/>
    <w:rsid w:val="00AB5E41"/>
    <w:rsid w:val="00AB6E6C"/>
    <w:rsid w:val="00AC041E"/>
    <w:rsid w:val="00AC0C9B"/>
    <w:rsid w:val="00AC1920"/>
    <w:rsid w:val="00AC1F32"/>
    <w:rsid w:val="00AC2749"/>
    <w:rsid w:val="00AC325F"/>
    <w:rsid w:val="00AC3373"/>
    <w:rsid w:val="00AC406C"/>
    <w:rsid w:val="00AC425D"/>
    <w:rsid w:val="00AC4413"/>
    <w:rsid w:val="00AC616D"/>
    <w:rsid w:val="00AC6969"/>
    <w:rsid w:val="00AC6CC9"/>
    <w:rsid w:val="00AC73C2"/>
    <w:rsid w:val="00AC740A"/>
    <w:rsid w:val="00AC7B24"/>
    <w:rsid w:val="00AD09A3"/>
    <w:rsid w:val="00AD0F5B"/>
    <w:rsid w:val="00AD15E7"/>
    <w:rsid w:val="00AD1A9E"/>
    <w:rsid w:val="00AD427E"/>
    <w:rsid w:val="00AD51C3"/>
    <w:rsid w:val="00AD6D64"/>
    <w:rsid w:val="00AD7508"/>
    <w:rsid w:val="00AE0288"/>
    <w:rsid w:val="00AE04D5"/>
    <w:rsid w:val="00AE221F"/>
    <w:rsid w:val="00AE24A7"/>
    <w:rsid w:val="00AE4246"/>
    <w:rsid w:val="00AE4A79"/>
    <w:rsid w:val="00AE5CE8"/>
    <w:rsid w:val="00AF0FD8"/>
    <w:rsid w:val="00AF1758"/>
    <w:rsid w:val="00AF17DC"/>
    <w:rsid w:val="00AF2542"/>
    <w:rsid w:val="00AF2DCC"/>
    <w:rsid w:val="00AF35C4"/>
    <w:rsid w:val="00AF39E7"/>
    <w:rsid w:val="00AF5656"/>
    <w:rsid w:val="00AF57D4"/>
    <w:rsid w:val="00AF6139"/>
    <w:rsid w:val="00AF62A6"/>
    <w:rsid w:val="00AF63BF"/>
    <w:rsid w:val="00AF6593"/>
    <w:rsid w:val="00AF6809"/>
    <w:rsid w:val="00AF7734"/>
    <w:rsid w:val="00AF7A41"/>
    <w:rsid w:val="00B002A3"/>
    <w:rsid w:val="00B00EAC"/>
    <w:rsid w:val="00B04A72"/>
    <w:rsid w:val="00B05BC0"/>
    <w:rsid w:val="00B06397"/>
    <w:rsid w:val="00B074FD"/>
    <w:rsid w:val="00B07D25"/>
    <w:rsid w:val="00B1016C"/>
    <w:rsid w:val="00B1026C"/>
    <w:rsid w:val="00B107A1"/>
    <w:rsid w:val="00B11BAD"/>
    <w:rsid w:val="00B13A0F"/>
    <w:rsid w:val="00B1433B"/>
    <w:rsid w:val="00B152CE"/>
    <w:rsid w:val="00B161CC"/>
    <w:rsid w:val="00B1624F"/>
    <w:rsid w:val="00B162D2"/>
    <w:rsid w:val="00B20401"/>
    <w:rsid w:val="00B2089F"/>
    <w:rsid w:val="00B213C8"/>
    <w:rsid w:val="00B21775"/>
    <w:rsid w:val="00B21F2C"/>
    <w:rsid w:val="00B22BF0"/>
    <w:rsid w:val="00B235C5"/>
    <w:rsid w:val="00B2420C"/>
    <w:rsid w:val="00B24C20"/>
    <w:rsid w:val="00B25AFF"/>
    <w:rsid w:val="00B26BDD"/>
    <w:rsid w:val="00B26CD7"/>
    <w:rsid w:val="00B26D85"/>
    <w:rsid w:val="00B300F0"/>
    <w:rsid w:val="00B30C11"/>
    <w:rsid w:val="00B30E0B"/>
    <w:rsid w:val="00B31C08"/>
    <w:rsid w:val="00B325F3"/>
    <w:rsid w:val="00B34467"/>
    <w:rsid w:val="00B3494F"/>
    <w:rsid w:val="00B350BB"/>
    <w:rsid w:val="00B35A3B"/>
    <w:rsid w:val="00B36C99"/>
    <w:rsid w:val="00B36F83"/>
    <w:rsid w:val="00B37C89"/>
    <w:rsid w:val="00B401A2"/>
    <w:rsid w:val="00B4136C"/>
    <w:rsid w:val="00B43AAD"/>
    <w:rsid w:val="00B467C3"/>
    <w:rsid w:val="00B4713B"/>
    <w:rsid w:val="00B47D67"/>
    <w:rsid w:val="00B47DEC"/>
    <w:rsid w:val="00B50759"/>
    <w:rsid w:val="00B50C7C"/>
    <w:rsid w:val="00B53277"/>
    <w:rsid w:val="00B55C7D"/>
    <w:rsid w:val="00B564AC"/>
    <w:rsid w:val="00B57D6D"/>
    <w:rsid w:val="00B605D6"/>
    <w:rsid w:val="00B6067C"/>
    <w:rsid w:val="00B60D97"/>
    <w:rsid w:val="00B61567"/>
    <w:rsid w:val="00B630BD"/>
    <w:rsid w:val="00B637C9"/>
    <w:rsid w:val="00B6401C"/>
    <w:rsid w:val="00B6414A"/>
    <w:rsid w:val="00B64CA2"/>
    <w:rsid w:val="00B658EF"/>
    <w:rsid w:val="00B65C87"/>
    <w:rsid w:val="00B66CE3"/>
    <w:rsid w:val="00B66E32"/>
    <w:rsid w:val="00B672D2"/>
    <w:rsid w:val="00B71BE3"/>
    <w:rsid w:val="00B731C8"/>
    <w:rsid w:val="00B73686"/>
    <w:rsid w:val="00B74C48"/>
    <w:rsid w:val="00B766DB"/>
    <w:rsid w:val="00B76B33"/>
    <w:rsid w:val="00B77C0C"/>
    <w:rsid w:val="00B8081A"/>
    <w:rsid w:val="00B8133E"/>
    <w:rsid w:val="00B813C6"/>
    <w:rsid w:val="00B813D5"/>
    <w:rsid w:val="00B83189"/>
    <w:rsid w:val="00B832B4"/>
    <w:rsid w:val="00B84796"/>
    <w:rsid w:val="00B854EE"/>
    <w:rsid w:val="00B860ED"/>
    <w:rsid w:val="00B86E07"/>
    <w:rsid w:val="00B87BDF"/>
    <w:rsid w:val="00B91076"/>
    <w:rsid w:val="00B91AF5"/>
    <w:rsid w:val="00B9323B"/>
    <w:rsid w:val="00B93386"/>
    <w:rsid w:val="00B93E26"/>
    <w:rsid w:val="00B9443F"/>
    <w:rsid w:val="00B949CF"/>
    <w:rsid w:val="00B9538B"/>
    <w:rsid w:val="00B978C8"/>
    <w:rsid w:val="00BA070F"/>
    <w:rsid w:val="00BA08B8"/>
    <w:rsid w:val="00BA0B6C"/>
    <w:rsid w:val="00BA1936"/>
    <w:rsid w:val="00BA2623"/>
    <w:rsid w:val="00BA31D5"/>
    <w:rsid w:val="00BA3536"/>
    <w:rsid w:val="00BA36A3"/>
    <w:rsid w:val="00BA5938"/>
    <w:rsid w:val="00BA74E8"/>
    <w:rsid w:val="00BB030C"/>
    <w:rsid w:val="00BB103A"/>
    <w:rsid w:val="00BB29DC"/>
    <w:rsid w:val="00BB3144"/>
    <w:rsid w:val="00BB4075"/>
    <w:rsid w:val="00BB40DC"/>
    <w:rsid w:val="00BB4B54"/>
    <w:rsid w:val="00BB56AC"/>
    <w:rsid w:val="00BB6C29"/>
    <w:rsid w:val="00BB781F"/>
    <w:rsid w:val="00BC3851"/>
    <w:rsid w:val="00BC3E62"/>
    <w:rsid w:val="00BC4051"/>
    <w:rsid w:val="00BC408D"/>
    <w:rsid w:val="00BC5545"/>
    <w:rsid w:val="00BC6062"/>
    <w:rsid w:val="00BC6108"/>
    <w:rsid w:val="00BC6A0C"/>
    <w:rsid w:val="00BC76EF"/>
    <w:rsid w:val="00BC7E44"/>
    <w:rsid w:val="00BD023E"/>
    <w:rsid w:val="00BD0334"/>
    <w:rsid w:val="00BD0387"/>
    <w:rsid w:val="00BD05F0"/>
    <w:rsid w:val="00BD08B2"/>
    <w:rsid w:val="00BD0A40"/>
    <w:rsid w:val="00BD0E88"/>
    <w:rsid w:val="00BD2114"/>
    <w:rsid w:val="00BD2F95"/>
    <w:rsid w:val="00BD46CD"/>
    <w:rsid w:val="00BD4E97"/>
    <w:rsid w:val="00BD5150"/>
    <w:rsid w:val="00BD54E8"/>
    <w:rsid w:val="00BD5583"/>
    <w:rsid w:val="00BD5E6F"/>
    <w:rsid w:val="00BD5EDE"/>
    <w:rsid w:val="00BD7B1B"/>
    <w:rsid w:val="00BE03AE"/>
    <w:rsid w:val="00BE07B6"/>
    <w:rsid w:val="00BE293C"/>
    <w:rsid w:val="00BE476D"/>
    <w:rsid w:val="00BE4D16"/>
    <w:rsid w:val="00BE506B"/>
    <w:rsid w:val="00BE57E6"/>
    <w:rsid w:val="00BE5FE9"/>
    <w:rsid w:val="00BE6732"/>
    <w:rsid w:val="00BE68ED"/>
    <w:rsid w:val="00BE6EBE"/>
    <w:rsid w:val="00BF0835"/>
    <w:rsid w:val="00BF12CE"/>
    <w:rsid w:val="00BF206A"/>
    <w:rsid w:val="00BF3C14"/>
    <w:rsid w:val="00BF4C25"/>
    <w:rsid w:val="00BF5F36"/>
    <w:rsid w:val="00BF7726"/>
    <w:rsid w:val="00C01B33"/>
    <w:rsid w:val="00C01D1B"/>
    <w:rsid w:val="00C0258F"/>
    <w:rsid w:val="00C02615"/>
    <w:rsid w:val="00C02DF7"/>
    <w:rsid w:val="00C02EAA"/>
    <w:rsid w:val="00C04DE8"/>
    <w:rsid w:val="00C066F5"/>
    <w:rsid w:val="00C068D5"/>
    <w:rsid w:val="00C10E8C"/>
    <w:rsid w:val="00C10FD3"/>
    <w:rsid w:val="00C11189"/>
    <w:rsid w:val="00C11AC8"/>
    <w:rsid w:val="00C13A15"/>
    <w:rsid w:val="00C13EBA"/>
    <w:rsid w:val="00C142BD"/>
    <w:rsid w:val="00C14818"/>
    <w:rsid w:val="00C154CF"/>
    <w:rsid w:val="00C155FB"/>
    <w:rsid w:val="00C16CE1"/>
    <w:rsid w:val="00C16DB0"/>
    <w:rsid w:val="00C17F77"/>
    <w:rsid w:val="00C21455"/>
    <w:rsid w:val="00C22808"/>
    <w:rsid w:val="00C228AD"/>
    <w:rsid w:val="00C253DF"/>
    <w:rsid w:val="00C25FC7"/>
    <w:rsid w:val="00C26CE5"/>
    <w:rsid w:val="00C2788A"/>
    <w:rsid w:val="00C304CD"/>
    <w:rsid w:val="00C30787"/>
    <w:rsid w:val="00C32CE5"/>
    <w:rsid w:val="00C34ADA"/>
    <w:rsid w:val="00C35A25"/>
    <w:rsid w:val="00C35E22"/>
    <w:rsid w:val="00C35EF1"/>
    <w:rsid w:val="00C372EF"/>
    <w:rsid w:val="00C37721"/>
    <w:rsid w:val="00C37DC6"/>
    <w:rsid w:val="00C40829"/>
    <w:rsid w:val="00C416C9"/>
    <w:rsid w:val="00C41784"/>
    <w:rsid w:val="00C4225B"/>
    <w:rsid w:val="00C42D0B"/>
    <w:rsid w:val="00C42D84"/>
    <w:rsid w:val="00C43B6F"/>
    <w:rsid w:val="00C44671"/>
    <w:rsid w:val="00C44DCA"/>
    <w:rsid w:val="00C4556C"/>
    <w:rsid w:val="00C469C2"/>
    <w:rsid w:val="00C507EE"/>
    <w:rsid w:val="00C50A03"/>
    <w:rsid w:val="00C532FB"/>
    <w:rsid w:val="00C5342C"/>
    <w:rsid w:val="00C53718"/>
    <w:rsid w:val="00C53ACD"/>
    <w:rsid w:val="00C54BD4"/>
    <w:rsid w:val="00C56BC9"/>
    <w:rsid w:val="00C60015"/>
    <w:rsid w:val="00C622E4"/>
    <w:rsid w:val="00C6367B"/>
    <w:rsid w:val="00C641A4"/>
    <w:rsid w:val="00C6507E"/>
    <w:rsid w:val="00C662DF"/>
    <w:rsid w:val="00C675DD"/>
    <w:rsid w:val="00C67B6E"/>
    <w:rsid w:val="00C7051E"/>
    <w:rsid w:val="00C70E9E"/>
    <w:rsid w:val="00C71199"/>
    <w:rsid w:val="00C7134C"/>
    <w:rsid w:val="00C71659"/>
    <w:rsid w:val="00C71C7B"/>
    <w:rsid w:val="00C72003"/>
    <w:rsid w:val="00C7226D"/>
    <w:rsid w:val="00C751E0"/>
    <w:rsid w:val="00C75A20"/>
    <w:rsid w:val="00C75A23"/>
    <w:rsid w:val="00C75D0B"/>
    <w:rsid w:val="00C769B3"/>
    <w:rsid w:val="00C76BDF"/>
    <w:rsid w:val="00C8064C"/>
    <w:rsid w:val="00C81C33"/>
    <w:rsid w:val="00C8207F"/>
    <w:rsid w:val="00C8208A"/>
    <w:rsid w:val="00C83159"/>
    <w:rsid w:val="00C840EF"/>
    <w:rsid w:val="00C84D8D"/>
    <w:rsid w:val="00C85D66"/>
    <w:rsid w:val="00C85EB8"/>
    <w:rsid w:val="00C90723"/>
    <w:rsid w:val="00C90C58"/>
    <w:rsid w:val="00C91199"/>
    <w:rsid w:val="00C9125F"/>
    <w:rsid w:val="00C9350F"/>
    <w:rsid w:val="00C935A2"/>
    <w:rsid w:val="00C935B3"/>
    <w:rsid w:val="00C93E86"/>
    <w:rsid w:val="00C95B18"/>
    <w:rsid w:val="00C96A4B"/>
    <w:rsid w:val="00CA1EBD"/>
    <w:rsid w:val="00CA404B"/>
    <w:rsid w:val="00CA4201"/>
    <w:rsid w:val="00CA4857"/>
    <w:rsid w:val="00CA4ED7"/>
    <w:rsid w:val="00CA5008"/>
    <w:rsid w:val="00CA527C"/>
    <w:rsid w:val="00CA60A8"/>
    <w:rsid w:val="00CA6BDB"/>
    <w:rsid w:val="00CA7E21"/>
    <w:rsid w:val="00CB05D2"/>
    <w:rsid w:val="00CB2804"/>
    <w:rsid w:val="00CB4676"/>
    <w:rsid w:val="00CB4B97"/>
    <w:rsid w:val="00CB58C8"/>
    <w:rsid w:val="00CB679F"/>
    <w:rsid w:val="00CB6B1C"/>
    <w:rsid w:val="00CB6B47"/>
    <w:rsid w:val="00CB7031"/>
    <w:rsid w:val="00CB773D"/>
    <w:rsid w:val="00CC0212"/>
    <w:rsid w:val="00CC129B"/>
    <w:rsid w:val="00CC187D"/>
    <w:rsid w:val="00CD001C"/>
    <w:rsid w:val="00CD0453"/>
    <w:rsid w:val="00CD0A0B"/>
    <w:rsid w:val="00CD0E3F"/>
    <w:rsid w:val="00CD1D65"/>
    <w:rsid w:val="00CD2292"/>
    <w:rsid w:val="00CD2E3F"/>
    <w:rsid w:val="00CD40FE"/>
    <w:rsid w:val="00CD46BF"/>
    <w:rsid w:val="00CD5025"/>
    <w:rsid w:val="00CD527A"/>
    <w:rsid w:val="00CD6F1A"/>
    <w:rsid w:val="00CE1B32"/>
    <w:rsid w:val="00CE224D"/>
    <w:rsid w:val="00CE319E"/>
    <w:rsid w:val="00CE53B1"/>
    <w:rsid w:val="00CE53B9"/>
    <w:rsid w:val="00CE57FF"/>
    <w:rsid w:val="00CE5BF1"/>
    <w:rsid w:val="00CE64D1"/>
    <w:rsid w:val="00CF1094"/>
    <w:rsid w:val="00CF22CA"/>
    <w:rsid w:val="00CF24DA"/>
    <w:rsid w:val="00CF27B6"/>
    <w:rsid w:val="00CF2C2E"/>
    <w:rsid w:val="00CF39C4"/>
    <w:rsid w:val="00CF4FB1"/>
    <w:rsid w:val="00CF5646"/>
    <w:rsid w:val="00D0021C"/>
    <w:rsid w:val="00D00501"/>
    <w:rsid w:val="00D00CD0"/>
    <w:rsid w:val="00D0126E"/>
    <w:rsid w:val="00D01738"/>
    <w:rsid w:val="00D0260F"/>
    <w:rsid w:val="00D027EF"/>
    <w:rsid w:val="00D035E8"/>
    <w:rsid w:val="00D0362F"/>
    <w:rsid w:val="00D0415E"/>
    <w:rsid w:val="00D0459F"/>
    <w:rsid w:val="00D04947"/>
    <w:rsid w:val="00D0572E"/>
    <w:rsid w:val="00D07586"/>
    <w:rsid w:val="00D07AA0"/>
    <w:rsid w:val="00D1050B"/>
    <w:rsid w:val="00D10E04"/>
    <w:rsid w:val="00D11601"/>
    <w:rsid w:val="00D11FB1"/>
    <w:rsid w:val="00D12853"/>
    <w:rsid w:val="00D129AF"/>
    <w:rsid w:val="00D142B9"/>
    <w:rsid w:val="00D14390"/>
    <w:rsid w:val="00D15454"/>
    <w:rsid w:val="00D165DD"/>
    <w:rsid w:val="00D17535"/>
    <w:rsid w:val="00D23BAF"/>
    <w:rsid w:val="00D2509E"/>
    <w:rsid w:val="00D25AC8"/>
    <w:rsid w:val="00D25C02"/>
    <w:rsid w:val="00D26423"/>
    <w:rsid w:val="00D26A7D"/>
    <w:rsid w:val="00D27A39"/>
    <w:rsid w:val="00D30381"/>
    <w:rsid w:val="00D3090B"/>
    <w:rsid w:val="00D31CD1"/>
    <w:rsid w:val="00D327F4"/>
    <w:rsid w:val="00D35E3F"/>
    <w:rsid w:val="00D368FB"/>
    <w:rsid w:val="00D3706C"/>
    <w:rsid w:val="00D37D52"/>
    <w:rsid w:val="00D40E71"/>
    <w:rsid w:val="00D416AE"/>
    <w:rsid w:val="00D41967"/>
    <w:rsid w:val="00D4356D"/>
    <w:rsid w:val="00D44297"/>
    <w:rsid w:val="00D4432C"/>
    <w:rsid w:val="00D44867"/>
    <w:rsid w:val="00D44B90"/>
    <w:rsid w:val="00D45151"/>
    <w:rsid w:val="00D46878"/>
    <w:rsid w:val="00D4691A"/>
    <w:rsid w:val="00D46A81"/>
    <w:rsid w:val="00D471B6"/>
    <w:rsid w:val="00D4728F"/>
    <w:rsid w:val="00D47702"/>
    <w:rsid w:val="00D47A3F"/>
    <w:rsid w:val="00D513D4"/>
    <w:rsid w:val="00D5162D"/>
    <w:rsid w:val="00D51D09"/>
    <w:rsid w:val="00D538D0"/>
    <w:rsid w:val="00D54D38"/>
    <w:rsid w:val="00D54EF8"/>
    <w:rsid w:val="00D55B07"/>
    <w:rsid w:val="00D55C28"/>
    <w:rsid w:val="00D55FD8"/>
    <w:rsid w:val="00D576E7"/>
    <w:rsid w:val="00D5798E"/>
    <w:rsid w:val="00D60779"/>
    <w:rsid w:val="00D61000"/>
    <w:rsid w:val="00D61B7F"/>
    <w:rsid w:val="00D61CF7"/>
    <w:rsid w:val="00D61F8D"/>
    <w:rsid w:val="00D62BC8"/>
    <w:rsid w:val="00D63A88"/>
    <w:rsid w:val="00D64A2F"/>
    <w:rsid w:val="00D67A75"/>
    <w:rsid w:val="00D7090E"/>
    <w:rsid w:val="00D71E5B"/>
    <w:rsid w:val="00D72EF0"/>
    <w:rsid w:val="00D742ED"/>
    <w:rsid w:val="00D74EDC"/>
    <w:rsid w:val="00D750E1"/>
    <w:rsid w:val="00D7560A"/>
    <w:rsid w:val="00D75EB9"/>
    <w:rsid w:val="00D7725E"/>
    <w:rsid w:val="00D77C0F"/>
    <w:rsid w:val="00D80802"/>
    <w:rsid w:val="00D80F3F"/>
    <w:rsid w:val="00D8212F"/>
    <w:rsid w:val="00D83293"/>
    <w:rsid w:val="00D84503"/>
    <w:rsid w:val="00D85C47"/>
    <w:rsid w:val="00D87601"/>
    <w:rsid w:val="00D87A85"/>
    <w:rsid w:val="00D9008A"/>
    <w:rsid w:val="00D91D7B"/>
    <w:rsid w:val="00D934FF"/>
    <w:rsid w:val="00D944BD"/>
    <w:rsid w:val="00D94972"/>
    <w:rsid w:val="00D94F69"/>
    <w:rsid w:val="00D95A26"/>
    <w:rsid w:val="00D96A89"/>
    <w:rsid w:val="00D973CD"/>
    <w:rsid w:val="00D97F0B"/>
    <w:rsid w:val="00DA21F5"/>
    <w:rsid w:val="00DA254C"/>
    <w:rsid w:val="00DA2BAF"/>
    <w:rsid w:val="00DA32E2"/>
    <w:rsid w:val="00DA3863"/>
    <w:rsid w:val="00DA40C1"/>
    <w:rsid w:val="00DA55A1"/>
    <w:rsid w:val="00DA5CA8"/>
    <w:rsid w:val="00DA5CFE"/>
    <w:rsid w:val="00DA65AE"/>
    <w:rsid w:val="00DA75D8"/>
    <w:rsid w:val="00DA7A8D"/>
    <w:rsid w:val="00DA7CB4"/>
    <w:rsid w:val="00DB0E78"/>
    <w:rsid w:val="00DB130D"/>
    <w:rsid w:val="00DB1407"/>
    <w:rsid w:val="00DB217C"/>
    <w:rsid w:val="00DB2C68"/>
    <w:rsid w:val="00DB3567"/>
    <w:rsid w:val="00DB36BE"/>
    <w:rsid w:val="00DB4AB9"/>
    <w:rsid w:val="00DB50DF"/>
    <w:rsid w:val="00DB5974"/>
    <w:rsid w:val="00DB6177"/>
    <w:rsid w:val="00DB7B39"/>
    <w:rsid w:val="00DC2DBC"/>
    <w:rsid w:val="00DC40BD"/>
    <w:rsid w:val="00DC4875"/>
    <w:rsid w:val="00DC4F5E"/>
    <w:rsid w:val="00DC5F79"/>
    <w:rsid w:val="00DC611E"/>
    <w:rsid w:val="00DC691C"/>
    <w:rsid w:val="00DD0F61"/>
    <w:rsid w:val="00DD0F84"/>
    <w:rsid w:val="00DD1195"/>
    <w:rsid w:val="00DD2A95"/>
    <w:rsid w:val="00DD2E7F"/>
    <w:rsid w:val="00DD300D"/>
    <w:rsid w:val="00DD474B"/>
    <w:rsid w:val="00DD57F7"/>
    <w:rsid w:val="00DD5E61"/>
    <w:rsid w:val="00DD6C06"/>
    <w:rsid w:val="00DD7045"/>
    <w:rsid w:val="00DD728B"/>
    <w:rsid w:val="00DD72F9"/>
    <w:rsid w:val="00DE1547"/>
    <w:rsid w:val="00DE17BC"/>
    <w:rsid w:val="00DE23F2"/>
    <w:rsid w:val="00DE2475"/>
    <w:rsid w:val="00DE2E06"/>
    <w:rsid w:val="00DE2ECF"/>
    <w:rsid w:val="00DE3948"/>
    <w:rsid w:val="00DE3EF8"/>
    <w:rsid w:val="00DE4371"/>
    <w:rsid w:val="00DE4527"/>
    <w:rsid w:val="00DE4590"/>
    <w:rsid w:val="00DE4D3B"/>
    <w:rsid w:val="00DE5E3F"/>
    <w:rsid w:val="00DE7170"/>
    <w:rsid w:val="00DE733D"/>
    <w:rsid w:val="00DE7678"/>
    <w:rsid w:val="00DF0610"/>
    <w:rsid w:val="00DF17C4"/>
    <w:rsid w:val="00DF1E8D"/>
    <w:rsid w:val="00DF2A0B"/>
    <w:rsid w:val="00DF437B"/>
    <w:rsid w:val="00DF5649"/>
    <w:rsid w:val="00DF5747"/>
    <w:rsid w:val="00DF604F"/>
    <w:rsid w:val="00E010D7"/>
    <w:rsid w:val="00E018C0"/>
    <w:rsid w:val="00E02CA6"/>
    <w:rsid w:val="00E0329E"/>
    <w:rsid w:val="00E0432E"/>
    <w:rsid w:val="00E056B8"/>
    <w:rsid w:val="00E07753"/>
    <w:rsid w:val="00E1028D"/>
    <w:rsid w:val="00E10DEE"/>
    <w:rsid w:val="00E1260D"/>
    <w:rsid w:val="00E139E9"/>
    <w:rsid w:val="00E14945"/>
    <w:rsid w:val="00E154B7"/>
    <w:rsid w:val="00E1656F"/>
    <w:rsid w:val="00E175E0"/>
    <w:rsid w:val="00E207A6"/>
    <w:rsid w:val="00E21599"/>
    <w:rsid w:val="00E21638"/>
    <w:rsid w:val="00E2209D"/>
    <w:rsid w:val="00E2408C"/>
    <w:rsid w:val="00E2507E"/>
    <w:rsid w:val="00E2644B"/>
    <w:rsid w:val="00E2645A"/>
    <w:rsid w:val="00E26BF3"/>
    <w:rsid w:val="00E27A22"/>
    <w:rsid w:val="00E27FC8"/>
    <w:rsid w:val="00E30C6B"/>
    <w:rsid w:val="00E318B5"/>
    <w:rsid w:val="00E323E4"/>
    <w:rsid w:val="00E34111"/>
    <w:rsid w:val="00E34E82"/>
    <w:rsid w:val="00E3550E"/>
    <w:rsid w:val="00E35A94"/>
    <w:rsid w:val="00E35D63"/>
    <w:rsid w:val="00E3793E"/>
    <w:rsid w:val="00E40465"/>
    <w:rsid w:val="00E415CB"/>
    <w:rsid w:val="00E41AD0"/>
    <w:rsid w:val="00E425FF"/>
    <w:rsid w:val="00E4379F"/>
    <w:rsid w:val="00E43E48"/>
    <w:rsid w:val="00E441EF"/>
    <w:rsid w:val="00E45AD4"/>
    <w:rsid w:val="00E4617B"/>
    <w:rsid w:val="00E466C7"/>
    <w:rsid w:val="00E46E7F"/>
    <w:rsid w:val="00E5054F"/>
    <w:rsid w:val="00E50607"/>
    <w:rsid w:val="00E5072C"/>
    <w:rsid w:val="00E51C9C"/>
    <w:rsid w:val="00E53015"/>
    <w:rsid w:val="00E54275"/>
    <w:rsid w:val="00E550E4"/>
    <w:rsid w:val="00E555FD"/>
    <w:rsid w:val="00E55E7C"/>
    <w:rsid w:val="00E5718B"/>
    <w:rsid w:val="00E57926"/>
    <w:rsid w:val="00E61ACD"/>
    <w:rsid w:val="00E631D8"/>
    <w:rsid w:val="00E648AB"/>
    <w:rsid w:val="00E7172F"/>
    <w:rsid w:val="00E71F08"/>
    <w:rsid w:val="00E73000"/>
    <w:rsid w:val="00E73B51"/>
    <w:rsid w:val="00E73DCB"/>
    <w:rsid w:val="00E74A8F"/>
    <w:rsid w:val="00E74FCC"/>
    <w:rsid w:val="00E7561A"/>
    <w:rsid w:val="00E7659D"/>
    <w:rsid w:val="00E76AC9"/>
    <w:rsid w:val="00E76C50"/>
    <w:rsid w:val="00E77056"/>
    <w:rsid w:val="00E80196"/>
    <w:rsid w:val="00E80767"/>
    <w:rsid w:val="00E818A3"/>
    <w:rsid w:val="00E83068"/>
    <w:rsid w:val="00E8427D"/>
    <w:rsid w:val="00E84F5E"/>
    <w:rsid w:val="00E86088"/>
    <w:rsid w:val="00E86361"/>
    <w:rsid w:val="00E86CA8"/>
    <w:rsid w:val="00E911AE"/>
    <w:rsid w:val="00E92328"/>
    <w:rsid w:val="00E92763"/>
    <w:rsid w:val="00E92F99"/>
    <w:rsid w:val="00E95120"/>
    <w:rsid w:val="00E97568"/>
    <w:rsid w:val="00EA12BD"/>
    <w:rsid w:val="00EA164B"/>
    <w:rsid w:val="00EA321F"/>
    <w:rsid w:val="00EA3B2D"/>
    <w:rsid w:val="00EA42F1"/>
    <w:rsid w:val="00EA43F9"/>
    <w:rsid w:val="00EA4F82"/>
    <w:rsid w:val="00EA5202"/>
    <w:rsid w:val="00EA75D7"/>
    <w:rsid w:val="00EA7885"/>
    <w:rsid w:val="00EA7FAA"/>
    <w:rsid w:val="00EB0129"/>
    <w:rsid w:val="00EB0288"/>
    <w:rsid w:val="00EB028B"/>
    <w:rsid w:val="00EB0909"/>
    <w:rsid w:val="00EB2AA7"/>
    <w:rsid w:val="00EB4CB9"/>
    <w:rsid w:val="00EB569A"/>
    <w:rsid w:val="00EB610C"/>
    <w:rsid w:val="00EB6B04"/>
    <w:rsid w:val="00EB7AD8"/>
    <w:rsid w:val="00EB7B68"/>
    <w:rsid w:val="00EC025C"/>
    <w:rsid w:val="00EC2647"/>
    <w:rsid w:val="00EC28A0"/>
    <w:rsid w:val="00EC2C76"/>
    <w:rsid w:val="00EC2E5A"/>
    <w:rsid w:val="00EC303C"/>
    <w:rsid w:val="00EC491C"/>
    <w:rsid w:val="00EC6F95"/>
    <w:rsid w:val="00EC7952"/>
    <w:rsid w:val="00ED12D6"/>
    <w:rsid w:val="00ED1352"/>
    <w:rsid w:val="00ED1E65"/>
    <w:rsid w:val="00ED3D01"/>
    <w:rsid w:val="00ED5303"/>
    <w:rsid w:val="00ED5866"/>
    <w:rsid w:val="00ED5DDE"/>
    <w:rsid w:val="00ED6727"/>
    <w:rsid w:val="00ED6965"/>
    <w:rsid w:val="00ED760B"/>
    <w:rsid w:val="00ED7F00"/>
    <w:rsid w:val="00EE0F08"/>
    <w:rsid w:val="00EE13EB"/>
    <w:rsid w:val="00EE1704"/>
    <w:rsid w:val="00EE2DC3"/>
    <w:rsid w:val="00EE395B"/>
    <w:rsid w:val="00EE4803"/>
    <w:rsid w:val="00EE50E7"/>
    <w:rsid w:val="00EE5285"/>
    <w:rsid w:val="00EE7947"/>
    <w:rsid w:val="00EF058C"/>
    <w:rsid w:val="00EF09C7"/>
    <w:rsid w:val="00EF122F"/>
    <w:rsid w:val="00EF1379"/>
    <w:rsid w:val="00EF20D6"/>
    <w:rsid w:val="00EF22FF"/>
    <w:rsid w:val="00EF24AC"/>
    <w:rsid w:val="00EF2948"/>
    <w:rsid w:val="00EF2EF7"/>
    <w:rsid w:val="00EF496E"/>
    <w:rsid w:val="00EF6D1F"/>
    <w:rsid w:val="00EF7FB5"/>
    <w:rsid w:val="00F00E05"/>
    <w:rsid w:val="00F00E9A"/>
    <w:rsid w:val="00F011A9"/>
    <w:rsid w:val="00F05150"/>
    <w:rsid w:val="00F06B59"/>
    <w:rsid w:val="00F07AA1"/>
    <w:rsid w:val="00F10DFD"/>
    <w:rsid w:val="00F12E43"/>
    <w:rsid w:val="00F140CD"/>
    <w:rsid w:val="00F14417"/>
    <w:rsid w:val="00F144C0"/>
    <w:rsid w:val="00F14875"/>
    <w:rsid w:val="00F14F26"/>
    <w:rsid w:val="00F15646"/>
    <w:rsid w:val="00F156C2"/>
    <w:rsid w:val="00F17A67"/>
    <w:rsid w:val="00F17F24"/>
    <w:rsid w:val="00F204BC"/>
    <w:rsid w:val="00F22276"/>
    <w:rsid w:val="00F22D3C"/>
    <w:rsid w:val="00F2358B"/>
    <w:rsid w:val="00F239EB"/>
    <w:rsid w:val="00F245BE"/>
    <w:rsid w:val="00F25795"/>
    <w:rsid w:val="00F25860"/>
    <w:rsid w:val="00F2589F"/>
    <w:rsid w:val="00F25B71"/>
    <w:rsid w:val="00F26448"/>
    <w:rsid w:val="00F26B77"/>
    <w:rsid w:val="00F313D2"/>
    <w:rsid w:val="00F313D5"/>
    <w:rsid w:val="00F32824"/>
    <w:rsid w:val="00F32C55"/>
    <w:rsid w:val="00F32D33"/>
    <w:rsid w:val="00F33025"/>
    <w:rsid w:val="00F33249"/>
    <w:rsid w:val="00F3541C"/>
    <w:rsid w:val="00F354C6"/>
    <w:rsid w:val="00F36A5C"/>
    <w:rsid w:val="00F37B48"/>
    <w:rsid w:val="00F40C7F"/>
    <w:rsid w:val="00F42CD2"/>
    <w:rsid w:val="00F439A0"/>
    <w:rsid w:val="00F43ADD"/>
    <w:rsid w:val="00F43C9A"/>
    <w:rsid w:val="00F46263"/>
    <w:rsid w:val="00F4648D"/>
    <w:rsid w:val="00F47591"/>
    <w:rsid w:val="00F47927"/>
    <w:rsid w:val="00F47D45"/>
    <w:rsid w:val="00F47FEC"/>
    <w:rsid w:val="00F52DA4"/>
    <w:rsid w:val="00F53178"/>
    <w:rsid w:val="00F543DB"/>
    <w:rsid w:val="00F55203"/>
    <w:rsid w:val="00F559CC"/>
    <w:rsid w:val="00F56514"/>
    <w:rsid w:val="00F5670E"/>
    <w:rsid w:val="00F5673D"/>
    <w:rsid w:val="00F56CE5"/>
    <w:rsid w:val="00F56CF7"/>
    <w:rsid w:val="00F57BD5"/>
    <w:rsid w:val="00F61DE5"/>
    <w:rsid w:val="00F62134"/>
    <w:rsid w:val="00F62683"/>
    <w:rsid w:val="00F6283A"/>
    <w:rsid w:val="00F64B2C"/>
    <w:rsid w:val="00F65A6C"/>
    <w:rsid w:val="00F664F8"/>
    <w:rsid w:val="00F67B16"/>
    <w:rsid w:val="00F71921"/>
    <w:rsid w:val="00F71E79"/>
    <w:rsid w:val="00F7294D"/>
    <w:rsid w:val="00F7341E"/>
    <w:rsid w:val="00F751A1"/>
    <w:rsid w:val="00F751F7"/>
    <w:rsid w:val="00F754EF"/>
    <w:rsid w:val="00F75D53"/>
    <w:rsid w:val="00F75EDF"/>
    <w:rsid w:val="00F768C4"/>
    <w:rsid w:val="00F76A6F"/>
    <w:rsid w:val="00F774D0"/>
    <w:rsid w:val="00F80B43"/>
    <w:rsid w:val="00F815E3"/>
    <w:rsid w:val="00F81B21"/>
    <w:rsid w:val="00F81FD2"/>
    <w:rsid w:val="00F81FFD"/>
    <w:rsid w:val="00F820BA"/>
    <w:rsid w:val="00F82DF6"/>
    <w:rsid w:val="00F847C7"/>
    <w:rsid w:val="00F84B56"/>
    <w:rsid w:val="00F869F4"/>
    <w:rsid w:val="00F87754"/>
    <w:rsid w:val="00F877EC"/>
    <w:rsid w:val="00F8794B"/>
    <w:rsid w:val="00F87B45"/>
    <w:rsid w:val="00F90199"/>
    <w:rsid w:val="00F904EF"/>
    <w:rsid w:val="00F907D5"/>
    <w:rsid w:val="00F90C3C"/>
    <w:rsid w:val="00F917B3"/>
    <w:rsid w:val="00F937E0"/>
    <w:rsid w:val="00F937EE"/>
    <w:rsid w:val="00F94039"/>
    <w:rsid w:val="00F95E0F"/>
    <w:rsid w:val="00F95E50"/>
    <w:rsid w:val="00F96DE8"/>
    <w:rsid w:val="00F97785"/>
    <w:rsid w:val="00F97CAC"/>
    <w:rsid w:val="00FA0872"/>
    <w:rsid w:val="00FA099E"/>
    <w:rsid w:val="00FA0B48"/>
    <w:rsid w:val="00FA17FE"/>
    <w:rsid w:val="00FA21BF"/>
    <w:rsid w:val="00FA22D2"/>
    <w:rsid w:val="00FA490D"/>
    <w:rsid w:val="00FA4AD7"/>
    <w:rsid w:val="00FA59D4"/>
    <w:rsid w:val="00FA6F35"/>
    <w:rsid w:val="00FA749A"/>
    <w:rsid w:val="00FB0311"/>
    <w:rsid w:val="00FB13B6"/>
    <w:rsid w:val="00FB255C"/>
    <w:rsid w:val="00FB25B9"/>
    <w:rsid w:val="00FB3225"/>
    <w:rsid w:val="00FB3834"/>
    <w:rsid w:val="00FB3DAD"/>
    <w:rsid w:val="00FB45BC"/>
    <w:rsid w:val="00FB4CEC"/>
    <w:rsid w:val="00FB582F"/>
    <w:rsid w:val="00FB62BD"/>
    <w:rsid w:val="00FB75CC"/>
    <w:rsid w:val="00FC12B0"/>
    <w:rsid w:val="00FC1756"/>
    <w:rsid w:val="00FC22CE"/>
    <w:rsid w:val="00FC3652"/>
    <w:rsid w:val="00FC3C62"/>
    <w:rsid w:val="00FC6E21"/>
    <w:rsid w:val="00FC76A5"/>
    <w:rsid w:val="00FC7CE5"/>
    <w:rsid w:val="00FD01FE"/>
    <w:rsid w:val="00FD05BE"/>
    <w:rsid w:val="00FD139A"/>
    <w:rsid w:val="00FD18FB"/>
    <w:rsid w:val="00FD27D3"/>
    <w:rsid w:val="00FD4599"/>
    <w:rsid w:val="00FD55C8"/>
    <w:rsid w:val="00FD6DAF"/>
    <w:rsid w:val="00FD6E48"/>
    <w:rsid w:val="00FD748E"/>
    <w:rsid w:val="00FD7853"/>
    <w:rsid w:val="00FE201F"/>
    <w:rsid w:val="00FE25FA"/>
    <w:rsid w:val="00FE3DB1"/>
    <w:rsid w:val="00FE53D7"/>
    <w:rsid w:val="00FE562C"/>
    <w:rsid w:val="00FE656E"/>
    <w:rsid w:val="00FE7544"/>
    <w:rsid w:val="00FE79C8"/>
    <w:rsid w:val="00FE7A98"/>
    <w:rsid w:val="00FF2FD8"/>
    <w:rsid w:val="00FF4A38"/>
    <w:rsid w:val="00FF5AFC"/>
    <w:rsid w:val="00FF6235"/>
    <w:rsid w:val="00FF63F2"/>
    <w:rsid w:val="00FF6898"/>
    <w:rsid w:val="00FF6F9B"/>
    <w:rsid w:val="00FF7F52"/>
    <w:rsid w:val="01046320"/>
    <w:rsid w:val="01D14020"/>
    <w:rsid w:val="024A43C8"/>
    <w:rsid w:val="028059D2"/>
    <w:rsid w:val="02C924C7"/>
    <w:rsid w:val="02ED4054"/>
    <w:rsid w:val="0303140D"/>
    <w:rsid w:val="034F1B91"/>
    <w:rsid w:val="03511D5C"/>
    <w:rsid w:val="038E7882"/>
    <w:rsid w:val="039A14D5"/>
    <w:rsid w:val="03D15A61"/>
    <w:rsid w:val="04377D87"/>
    <w:rsid w:val="04BB57CF"/>
    <w:rsid w:val="050D4D3B"/>
    <w:rsid w:val="055F2112"/>
    <w:rsid w:val="05926952"/>
    <w:rsid w:val="05A67C14"/>
    <w:rsid w:val="07172462"/>
    <w:rsid w:val="075A027A"/>
    <w:rsid w:val="07A772FB"/>
    <w:rsid w:val="07C37B36"/>
    <w:rsid w:val="08106290"/>
    <w:rsid w:val="082B2269"/>
    <w:rsid w:val="088A4A2A"/>
    <w:rsid w:val="0A2E4C1C"/>
    <w:rsid w:val="0A8C52D8"/>
    <w:rsid w:val="0AF92CB5"/>
    <w:rsid w:val="0C5B628E"/>
    <w:rsid w:val="0CFC3AC6"/>
    <w:rsid w:val="0D1A3843"/>
    <w:rsid w:val="0D231193"/>
    <w:rsid w:val="0DBA384E"/>
    <w:rsid w:val="0DEB1D58"/>
    <w:rsid w:val="0E202E8D"/>
    <w:rsid w:val="0E9B1FB6"/>
    <w:rsid w:val="0F81083B"/>
    <w:rsid w:val="0FEC3655"/>
    <w:rsid w:val="107E7C80"/>
    <w:rsid w:val="10A92F42"/>
    <w:rsid w:val="11775C71"/>
    <w:rsid w:val="12693B38"/>
    <w:rsid w:val="135739F1"/>
    <w:rsid w:val="13F81055"/>
    <w:rsid w:val="14580601"/>
    <w:rsid w:val="14CB6808"/>
    <w:rsid w:val="151040BB"/>
    <w:rsid w:val="17177386"/>
    <w:rsid w:val="17493CBB"/>
    <w:rsid w:val="17596AC7"/>
    <w:rsid w:val="17973C1E"/>
    <w:rsid w:val="17E87D9D"/>
    <w:rsid w:val="17F56D63"/>
    <w:rsid w:val="186E222B"/>
    <w:rsid w:val="18EE1B28"/>
    <w:rsid w:val="19181A58"/>
    <w:rsid w:val="193E1529"/>
    <w:rsid w:val="19AB6A98"/>
    <w:rsid w:val="19EB2037"/>
    <w:rsid w:val="1A3E42FA"/>
    <w:rsid w:val="1A3F77B2"/>
    <w:rsid w:val="1AB52952"/>
    <w:rsid w:val="1B2D3BD0"/>
    <w:rsid w:val="1B385383"/>
    <w:rsid w:val="1B677BFE"/>
    <w:rsid w:val="1B8D7C37"/>
    <w:rsid w:val="1B941828"/>
    <w:rsid w:val="1C1647AF"/>
    <w:rsid w:val="1C1E4857"/>
    <w:rsid w:val="1C536FB1"/>
    <w:rsid w:val="1C7F3D44"/>
    <w:rsid w:val="1DED7DF0"/>
    <w:rsid w:val="1E093562"/>
    <w:rsid w:val="1E147074"/>
    <w:rsid w:val="1E440EE6"/>
    <w:rsid w:val="1E5A791F"/>
    <w:rsid w:val="1E6017D0"/>
    <w:rsid w:val="1E830D18"/>
    <w:rsid w:val="1EAA163B"/>
    <w:rsid w:val="1EC22195"/>
    <w:rsid w:val="1EC761F6"/>
    <w:rsid w:val="1FBF0A3A"/>
    <w:rsid w:val="1FD110BF"/>
    <w:rsid w:val="1FDB3D2C"/>
    <w:rsid w:val="20C72525"/>
    <w:rsid w:val="20F8475A"/>
    <w:rsid w:val="215A34EC"/>
    <w:rsid w:val="21A751E5"/>
    <w:rsid w:val="22281603"/>
    <w:rsid w:val="22427B02"/>
    <w:rsid w:val="226B4B73"/>
    <w:rsid w:val="22CE75D9"/>
    <w:rsid w:val="233A292A"/>
    <w:rsid w:val="24080AED"/>
    <w:rsid w:val="242A2969"/>
    <w:rsid w:val="243E013C"/>
    <w:rsid w:val="24427755"/>
    <w:rsid w:val="24AC477E"/>
    <w:rsid w:val="24C0177C"/>
    <w:rsid w:val="24D22FEE"/>
    <w:rsid w:val="253552F3"/>
    <w:rsid w:val="25684543"/>
    <w:rsid w:val="25DE5FC3"/>
    <w:rsid w:val="25DF372B"/>
    <w:rsid w:val="25E94487"/>
    <w:rsid w:val="262759CA"/>
    <w:rsid w:val="267F58FD"/>
    <w:rsid w:val="26FB39EF"/>
    <w:rsid w:val="2715071C"/>
    <w:rsid w:val="27166BF2"/>
    <w:rsid w:val="27184A6A"/>
    <w:rsid w:val="27965589"/>
    <w:rsid w:val="27B02027"/>
    <w:rsid w:val="27DC6F08"/>
    <w:rsid w:val="284641A9"/>
    <w:rsid w:val="28A055C8"/>
    <w:rsid w:val="28C51708"/>
    <w:rsid w:val="28F263B6"/>
    <w:rsid w:val="293565E3"/>
    <w:rsid w:val="297F6F89"/>
    <w:rsid w:val="29865293"/>
    <w:rsid w:val="29EC100E"/>
    <w:rsid w:val="29F4605D"/>
    <w:rsid w:val="2A251967"/>
    <w:rsid w:val="2A3458A8"/>
    <w:rsid w:val="2A3A1C74"/>
    <w:rsid w:val="2A49097B"/>
    <w:rsid w:val="2A815B95"/>
    <w:rsid w:val="2AEB517E"/>
    <w:rsid w:val="2B0C48AB"/>
    <w:rsid w:val="2B574518"/>
    <w:rsid w:val="2BFA78CD"/>
    <w:rsid w:val="2C4C12C1"/>
    <w:rsid w:val="2D1A2F9D"/>
    <w:rsid w:val="2DA450A1"/>
    <w:rsid w:val="2DC14C38"/>
    <w:rsid w:val="2E022D4F"/>
    <w:rsid w:val="2E4123FE"/>
    <w:rsid w:val="2E6766C1"/>
    <w:rsid w:val="2E9D60B1"/>
    <w:rsid w:val="30376AB9"/>
    <w:rsid w:val="30E816F0"/>
    <w:rsid w:val="314C237E"/>
    <w:rsid w:val="318D3D4E"/>
    <w:rsid w:val="32184C34"/>
    <w:rsid w:val="32643B2A"/>
    <w:rsid w:val="32C071DF"/>
    <w:rsid w:val="32F81FB3"/>
    <w:rsid w:val="33150F65"/>
    <w:rsid w:val="335730FE"/>
    <w:rsid w:val="34143BC1"/>
    <w:rsid w:val="34727975"/>
    <w:rsid w:val="34924B36"/>
    <w:rsid w:val="34E13385"/>
    <w:rsid w:val="34E43FCC"/>
    <w:rsid w:val="35A27C14"/>
    <w:rsid w:val="35B846AC"/>
    <w:rsid w:val="35E85146"/>
    <w:rsid w:val="36261F4B"/>
    <w:rsid w:val="36456DB4"/>
    <w:rsid w:val="365031B2"/>
    <w:rsid w:val="367504FF"/>
    <w:rsid w:val="37401239"/>
    <w:rsid w:val="377A59F9"/>
    <w:rsid w:val="37A07125"/>
    <w:rsid w:val="37F36D43"/>
    <w:rsid w:val="385B0F94"/>
    <w:rsid w:val="38E51F0F"/>
    <w:rsid w:val="391933AE"/>
    <w:rsid w:val="39D5502B"/>
    <w:rsid w:val="39DE3F16"/>
    <w:rsid w:val="3A063479"/>
    <w:rsid w:val="3A2A504D"/>
    <w:rsid w:val="3A4119D0"/>
    <w:rsid w:val="3A771F94"/>
    <w:rsid w:val="3A795EA8"/>
    <w:rsid w:val="3A7E5596"/>
    <w:rsid w:val="3A8B3FD2"/>
    <w:rsid w:val="3A8E0CFA"/>
    <w:rsid w:val="3AA87437"/>
    <w:rsid w:val="3AB55C02"/>
    <w:rsid w:val="3AC05EB6"/>
    <w:rsid w:val="3ACA3FB0"/>
    <w:rsid w:val="3AD57DC6"/>
    <w:rsid w:val="3B82070C"/>
    <w:rsid w:val="3B9D7AD1"/>
    <w:rsid w:val="3BE26DFB"/>
    <w:rsid w:val="3BEF5F22"/>
    <w:rsid w:val="3C3A063B"/>
    <w:rsid w:val="3C414585"/>
    <w:rsid w:val="3C485C90"/>
    <w:rsid w:val="3C7C5E23"/>
    <w:rsid w:val="3D6B06AC"/>
    <w:rsid w:val="3D8D4736"/>
    <w:rsid w:val="3DBB39DC"/>
    <w:rsid w:val="3DF0501A"/>
    <w:rsid w:val="3E34046A"/>
    <w:rsid w:val="3F047902"/>
    <w:rsid w:val="3F4B2FAF"/>
    <w:rsid w:val="3F6049AD"/>
    <w:rsid w:val="401C60E0"/>
    <w:rsid w:val="404015B3"/>
    <w:rsid w:val="40B32FBA"/>
    <w:rsid w:val="418D642C"/>
    <w:rsid w:val="41ED7395"/>
    <w:rsid w:val="42186598"/>
    <w:rsid w:val="426A10A9"/>
    <w:rsid w:val="42D41104"/>
    <w:rsid w:val="42E52E62"/>
    <w:rsid w:val="432E4060"/>
    <w:rsid w:val="43382132"/>
    <w:rsid w:val="43DB16B5"/>
    <w:rsid w:val="44060162"/>
    <w:rsid w:val="44144906"/>
    <w:rsid w:val="44204AB2"/>
    <w:rsid w:val="445D76DB"/>
    <w:rsid w:val="44C24173"/>
    <w:rsid w:val="45015142"/>
    <w:rsid w:val="450C7C99"/>
    <w:rsid w:val="45385779"/>
    <w:rsid w:val="4657264B"/>
    <w:rsid w:val="46781E37"/>
    <w:rsid w:val="469965E6"/>
    <w:rsid w:val="46AA0C7C"/>
    <w:rsid w:val="47324A71"/>
    <w:rsid w:val="476D5361"/>
    <w:rsid w:val="47885260"/>
    <w:rsid w:val="47E05C0C"/>
    <w:rsid w:val="47E073C8"/>
    <w:rsid w:val="47E70113"/>
    <w:rsid w:val="482E3AC3"/>
    <w:rsid w:val="48B62F6B"/>
    <w:rsid w:val="49CC40C2"/>
    <w:rsid w:val="49D34E45"/>
    <w:rsid w:val="49FB51C2"/>
    <w:rsid w:val="49FE1AFE"/>
    <w:rsid w:val="4B0D368E"/>
    <w:rsid w:val="4B510DFC"/>
    <w:rsid w:val="4BE03D5E"/>
    <w:rsid w:val="4C8731FE"/>
    <w:rsid w:val="4D564106"/>
    <w:rsid w:val="4DBE66C1"/>
    <w:rsid w:val="4DC15EC3"/>
    <w:rsid w:val="4DEB796C"/>
    <w:rsid w:val="4E684D5F"/>
    <w:rsid w:val="4F0F0EC9"/>
    <w:rsid w:val="4F2F3996"/>
    <w:rsid w:val="4F70427B"/>
    <w:rsid w:val="505E26B9"/>
    <w:rsid w:val="512F7B45"/>
    <w:rsid w:val="51797389"/>
    <w:rsid w:val="51B47B76"/>
    <w:rsid w:val="51DB75AB"/>
    <w:rsid w:val="51EB6846"/>
    <w:rsid w:val="53737F9B"/>
    <w:rsid w:val="53CF6B57"/>
    <w:rsid w:val="54050ED2"/>
    <w:rsid w:val="548953D7"/>
    <w:rsid w:val="54914504"/>
    <w:rsid w:val="564111B4"/>
    <w:rsid w:val="56572E9F"/>
    <w:rsid w:val="56D2602E"/>
    <w:rsid w:val="5707677D"/>
    <w:rsid w:val="574A60B8"/>
    <w:rsid w:val="57D171C6"/>
    <w:rsid w:val="57F74474"/>
    <w:rsid w:val="58492340"/>
    <w:rsid w:val="595C1ED6"/>
    <w:rsid w:val="59B15524"/>
    <w:rsid w:val="5A6B63DC"/>
    <w:rsid w:val="5B0F138D"/>
    <w:rsid w:val="5B2A41F7"/>
    <w:rsid w:val="5B963992"/>
    <w:rsid w:val="5B994ACF"/>
    <w:rsid w:val="5CBE667A"/>
    <w:rsid w:val="5D3033DC"/>
    <w:rsid w:val="5D67001E"/>
    <w:rsid w:val="5EAB2C9A"/>
    <w:rsid w:val="5EEF3A14"/>
    <w:rsid w:val="5F4329D8"/>
    <w:rsid w:val="5FC32114"/>
    <w:rsid w:val="60CE7C16"/>
    <w:rsid w:val="612306F9"/>
    <w:rsid w:val="61EA4926"/>
    <w:rsid w:val="63112598"/>
    <w:rsid w:val="634958D4"/>
    <w:rsid w:val="63827C10"/>
    <w:rsid w:val="64456E98"/>
    <w:rsid w:val="64E2798D"/>
    <w:rsid w:val="652A47E1"/>
    <w:rsid w:val="65325C79"/>
    <w:rsid w:val="65703325"/>
    <w:rsid w:val="657413F2"/>
    <w:rsid w:val="65BA5C96"/>
    <w:rsid w:val="65D842E0"/>
    <w:rsid w:val="668C4B0E"/>
    <w:rsid w:val="66D307E5"/>
    <w:rsid w:val="66F46864"/>
    <w:rsid w:val="6707571D"/>
    <w:rsid w:val="67854B1E"/>
    <w:rsid w:val="67FB7BEC"/>
    <w:rsid w:val="680613A1"/>
    <w:rsid w:val="696773AE"/>
    <w:rsid w:val="69FB79BC"/>
    <w:rsid w:val="6A1E78BB"/>
    <w:rsid w:val="6B175747"/>
    <w:rsid w:val="6B627BAB"/>
    <w:rsid w:val="6B933B9E"/>
    <w:rsid w:val="6D3C0F7B"/>
    <w:rsid w:val="6D3D7205"/>
    <w:rsid w:val="6DCD09BA"/>
    <w:rsid w:val="6F37462E"/>
    <w:rsid w:val="6F382816"/>
    <w:rsid w:val="6F6F5287"/>
    <w:rsid w:val="70004486"/>
    <w:rsid w:val="70A520FF"/>
    <w:rsid w:val="712C7A02"/>
    <w:rsid w:val="71951B37"/>
    <w:rsid w:val="71E67EAC"/>
    <w:rsid w:val="721721D1"/>
    <w:rsid w:val="72CD4739"/>
    <w:rsid w:val="73C21B90"/>
    <w:rsid w:val="744042E2"/>
    <w:rsid w:val="74E639CB"/>
    <w:rsid w:val="7532585E"/>
    <w:rsid w:val="75806515"/>
    <w:rsid w:val="75C334BC"/>
    <w:rsid w:val="763A1CA8"/>
    <w:rsid w:val="76686F01"/>
    <w:rsid w:val="766A7260"/>
    <w:rsid w:val="76855F25"/>
    <w:rsid w:val="771401D5"/>
    <w:rsid w:val="78041FC5"/>
    <w:rsid w:val="78352680"/>
    <w:rsid w:val="78A54BDA"/>
    <w:rsid w:val="78DF54EB"/>
    <w:rsid w:val="796D6EAA"/>
    <w:rsid w:val="79FF40B6"/>
    <w:rsid w:val="7A2326E1"/>
    <w:rsid w:val="7A3742E6"/>
    <w:rsid w:val="7AA32504"/>
    <w:rsid w:val="7AB52FFE"/>
    <w:rsid w:val="7BA87EC5"/>
    <w:rsid w:val="7BCD2F3C"/>
    <w:rsid w:val="7BE80359"/>
    <w:rsid w:val="7C920F16"/>
    <w:rsid w:val="7DFD20A8"/>
    <w:rsid w:val="7E494A9D"/>
    <w:rsid w:val="7E6916DD"/>
    <w:rsid w:val="7E7227D8"/>
    <w:rsid w:val="7E822857"/>
    <w:rsid w:val="7EE8461B"/>
    <w:rsid w:val="7F2B2DDC"/>
    <w:rsid w:val="7F2C3F51"/>
    <w:rsid w:val="7F8F2B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ind w:firstLine="200" w:firstLineChars="200"/>
      <w:jc w:val="both"/>
    </w:pPr>
    <w:rPr>
      <w:rFonts w:ascii="仿宋_GB2312" w:hAnsi="Calibri" w:eastAsia="仿宋_GB2312" w:cs="Times New Roman"/>
      <w:kern w:val="2"/>
      <w:sz w:val="32"/>
      <w:szCs w:val="32"/>
      <w:lang w:val="en-US" w:eastAsia="zh-CN" w:bidi="ar-SA"/>
    </w:rPr>
  </w:style>
  <w:style w:type="paragraph" w:styleId="2">
    <w:name w:val="heading 2"/>
    <w:basedOn w:val="1"/>
    <w:next w:val="1"/>
    <w:semiHidden/>
    <w:unhideWhenUsed/>
    <w:qFormat/>
    <w:uiPriority w:val="9"/>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12">
    <w:name w:val="Default Paragraph Font"/>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9"/>
    <w:semiHidden/>
    <w:unhideWhenUsed/>
    <w:qFormat/>
    <w:uiPriority w:val="99"/>
    <w:pPr>
      <w:jc w:val="left"/>
    </w:pPr>
  </w:style>
  <w:style w:type="paragraph" w:styleId="4">
    <w:name w:val="Date"/>
    <w:basedOn w:val="1"/>
    <w:next w:val="1"/>
    <w:link w:val="21"/>
    <w:semiHidden/>
    <w:unhideWhenUsed/>
    <w:qFormat/>
    <w:uiPriority w:val="99"/>
    <w:pPr>
      <w:ind w:left="100" w:leftChars="2500"/>
    </w:pPr>
  </w:style>
  <w:style w:type="paragraph" w:styleId="5">
    <w:name w:val="Balloon Text"/>
    <w:basedOn w:val="1"/>
    <w:link w:val="16"/>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semiHidden/>
    <w:unhideWhenUsed/>
    <w:qFormat/>
    <w:uiPriority w:val="99"/>
    <w:pPr>
      <w:widowControl/>
      <w:spacing w:before="100" w:beforeAutospacing="1" w:after="100" w:afterAutospacing="1" w:line="240" w:lineRule="auto"/>
      <w:ind w:firstLine="0" w:firstLineChars="0"/>
      <w:jc w:val="left"/>
    </w:pPr>
    <w:rPr>
      <w:rFonts w:ascii="宋体" w:hAnsi="宋体" w:eastAsia="宋体" w:cs="宋体"/>
      <w:kern w:val="0"/>
      <w:sz w:val="24"/>
      <w:szCs w:val="24"/>
    </w:rPr>
  </w:style>
  <w:style w:type="paragraph" w:styleId="9">
    <w:name w:val="annotation subject"/>
    <w:basedOn w:val="3"/>
    <w:next w:val="3"/>
    <w:link w:val="20"/>
    <w:semiHidden/>
    <w:unhideWhenUsed/>
    <w:qFormat/>
    <w:uiPriority w:val="99"/>
    <w:rPr>
      <w:b/>
      <w:bCs/>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Hyperlink"/>
    <w:qFormat/>
    <w:uiPriority w:val="0"/>
    <w:rPr>
      <w:color w:val="0000FF"/>
      <w:u w:val="single"/>
    </w:rPr>
  </w:style>
  <w:style w:type="character" w:styleId="14">
    <w:name w:val="annotation reference"/>
    <w:basedOn w:val="12"/>
    <w:semiHidden/>
    <w:unhideWhenUsed/>
    <w:qFormat/>
    <w:uiPriority w:val="99"/>
    <w:rPr>
      <w:sz w:val="21"/>
      <w:szCs w:val="21"/>
    </w:rPr>
  </w:style>
  <w:style w:type="paragraph" w:styleId="15">
    <w:name w:val="List Paragraph"/>
    <w:basedOn w:val="1"/>
    <w:qFormat/>
    <w:uiPriority w:val="0"/>
    <w:pPr>
      <w:ind w:firstLine="420"/>
    </w:pPr>
    <w:rPr>
      <w:rFonts w:ascii="Calibri"/>
      <w:sz w:val="21"/>
      <w:szCs w:val="22"/>
    </w:rPr>
  </w:style>
  <w:style w:type="character" w:customStyle="1" w:styleId="16">
    <w:name w:val="批注框文本 字符"/>
    <w:basedOn w:val="12"/>
    <w:link w:val="5"/>
    <w:semiHidden/>
    <w:qFormat/>
    <w:uiPriority w:val="99"/>
    <w:rPr>
      <w:sz w:val="18"/>
      <w:szCs w:val="18"/>
    </w:rPr>
  </w:style>
  <w:style w:type="character" w:customStyle="1" w:styleId="17">
    <w:name w:val="页眉 字符"/>
    <w:basedOn w:val="12"/>
    <w:link w:val="7"/>
    <w:qFormat/>
    <w:uiPriority w:val="99"/>
    <w:rPr>
      <w:sz w:val="18"/>
      <w:szCs w:val="18"/>
    </w:rPr>
  </w:style>
  <w:style w:type="character" w:customStyle="1" w:styleId="18">
    <w:name w:val="页脚 字符"/>
    <w:basedOn w:val="12"/>
    <w:link w:val="6"/>
    <w:qFormat/>
    <w:uiPriority w:val="99"/>
    <w:rPr>
      <w:sz w:val="18"/>
      <w:szCs w:val="18"/>
    </w:rPr>
  </w:style>
  <w:style w:type="character" w:customStyle="1" w:styleId="19">
    <w:name w:val="批注文字 字符"/>
    <w:basedOn w:val="12"/>
    <w:link w:val="3"/>
    <w:semiHidden/>
    <w:qFormat/>
    <w:uiPriority w:val="99"/>
  </w:style>
  <w:style w:type="character" w:customStyle="1" w:styleId="20">
    <w:name w:val="批注主题 字符"/>
    <w:basedOn w:val="19"/>
    <w:link w:val="9"/>
    <w:semiHidden/>
    <w:qFormat/>
    <w:uiPriority w:val="99"/>
    <w:rPr>
      <w:b/>
      <w:bCs/>
    </w:rPr>
  </w:style>
  <w:style w:type="character" w:customStyle="1" w:styleId="21">
    <w:name w:val="日期 字符"/>
    <w:basedOn w:val="12"/>
    <w:link w:val="4"/>
    <w:semiHidden/>
    <w:qFormat/>
    <w:uiPriority w:val="99"/>
    <w:rPr>
      <w:kern w:val="2"/>
      <w:sz w:val="32"/>
      <w:szCs w:val="32"/>
    </w:rPr>
  </w:style>
  <w:style w:type="paragraph" w:customStyle="1" w:styleId="22">
    <w:name w:val="样式1"/>
    <w:basedOn w:val="1"/>
    <w:next w:val="2"/>
    <w:qFormat/>
    <w:uiPriority w:val="0"/>
    <w:pPr>
      <w:ind w:firstLine="0" w:firstLineChars="0"/>
      <w:jc w:val="left"/>
    </w:pPr>
    <w:rPr>
      <w:rFonts w:hint="eastAsia" w:ascii="黑体" w:hAnsi="黑体" w:eastAsia="黑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5" Type="http://schemas.openxmlformats.org/officeDocument/2006/relationships/fontTable" Target="fontTable.xml"/><Relationship Id="rId34" Type="http://schemas.openxmlformats.org/officeDocument/2006/relationships/customXml" Target="../customXml/item1.xml"/><Relationship Id="rId33" Type="http://schemas.openxmlformats.org/officeDocument/2006/relationships/theme" Target="theme/theme1.xml"/><Relationship Id="rId32" Type="http://schemas.openxmlformats.org/officeDocument/2006/relationships/footer" Target="footer14.xml"/><Relationship Id="rId31" Type="http://schemas.openxmlformats.org/officeDocument/2006/relationships/header" Target="header14.xml"/><Relationship Id="rId30" Type="http://schemas.openxmlformats.org/officeDocument/2006/relationships/footer" Target="footer13.xml"/><Relationship Id="rId3" Type="http://schemas.openxmlformats.org/officeDocument/2006/relationships/footnotes" Target="footnotes.xml"/><Relationship Id="rId29" Type="http://schemas.openxmlformats.org/officeDocument/2006/relationships/footer" Target="footer12.xml"/><Relationship Id="rId28" Type="http://schemas.openxmlformats.org/officeDocument/2006/relationships/footer" Target="footer11.xml"/><Relationship Id="rId27" Type="http://schemas.openxmlformats.org/officeDocument/2006/relationships/header" Target="header13.xml"/><Relationship Id="rId26" Type="http://schemas.openxmlformats.org/officeDocument/2006/relationships/header" Target="header12.xml"/><Relationship Id="rId25" Type="http://schemas.openxmlformats.org/officeDocument/2006/relationships/header" Target="header11.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footer" Target="footer8.xml"/><Relationship Id="rId21" Type="http://schemas.openxmlformats.org/officeDocument/2006/relationships/header" Target="header10.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footer" Target="footer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287813-B37A-4224-AF46-002940574011}">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26</Pages>
  <Words>7583</Words>
  <Characters>8122</Characters>
  <Lines>65</Lines>
  <Paragraphs>18</Paragraphs>
  <TotalTime>14</TotalTime>
  <ScaleCrop>false</ScaleCrop>
  <LinksUpToDate>false</LinksUpToDate>
  <CharactersWithSpaces>8697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2021-05-06T08:54:00Z</dcterms:created>
  <dc:creator>VICO</dc:creator>
  <cp:lastModifiedBy>北船余音mio</cp:lastModifiedBy>
  <cp:lastPrinted>2021-05-20T07:46:00Z</cp:lastPrinted>
  <dcterms:modified xsi:type="dcterms:W3CDTF">2022-06-09T07:19:15Z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983C2E51E2C04E0598BD8DEAEA0C1C10</vt:lpwstr>
  </property>
</Properties>
</file>